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CA" w:rsidRDefault="00FD0BCA" w:rsidP="00FD0BC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D0BCA" w:rsidRDefault="00FD0BCA" w:rsidP="00FD0BC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ЗАПАДНОДВИНСКОГО ОКРУГА</w:t>
      </w:r>
    </w:p>
    <w:p w:rsidR="00FD0BCA" w:rsidRDefault="00FD0BCA" w:rsidP="00FD0BCA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78"/>
        <w:gridCol w:w="2936"/>
        <w:gridCol w:w="504"/>
        <w:gridCol w:w="2603"/>
      </w:tblGrid>
      <w:tr w:rsidR="00FD0BCA" w:rsidTr="00FD0BCA"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13 июл</w:t>
            </w:r>
            <w:r>
              <w:rPr>
                <w:color w:val="000000"/>
                <w:sz w:val="28"/>
                <w:szCs w:val="28"/>
              </w:rPr>
              <w:t>я 2021 года</w:t>
            </w:r>
          </w:p>
        </w:tc>
        <w:tc>
          <w:tcPr>
            <w:tcW w:w="2936" w:type="dxa"/>
            <w:vAlign w:val="bottom"/>
          </w:tcPr>
          <w:p w:rsidR="00FD0BCA" w:rsidRDefault="00FD0BC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7/36</w:t>
            </w:r>
            <w:r>
              <w:rPr>
                <w:sz w:val="28"/>
                <w:szCs w:val="28"/>
              </w:rPr>
              <w:t>-5</w:t>
            </w:r>
          </w:p>
        </w:tc>
      </w:tr>
      <w:tr w:rsidR="00FD0BCA" w:rsidTr="00FD0BCA"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vAlign w:val="bottom"/>
            <w:hideMark/>
          </w:tcPr>
          <w:p w:rsidR="00FD0BCA" w:rsidRDefault="00FD0B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D0BCA" w:rsidRPr="00675468" w:rsidRDefault="00FD0BCA" w:rsidP="00FD0BCA">
      <w:pPr>
        <w:spacing w:before="360" w:after="36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CA7949">
        <w:rPr>
          <w:b/>
          <w:bCs/>
          <w:sz w:val="28"/>
          <w:szCs w:val="28"/>
        </w:rPr>
        <w:t>ответственны</w:t>
      </w:r>
      <w:r>
        <w:rPr>
          <w:b/>
          <w:bCs/>
          <w:sz w:val="28"/>
          <w:szCs w:val="28"/>
        </w:rPr>
        <w:t>х</w:t>
      </w:r>
      <w:r w:rsidRPr="00CA79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лицах </w:t>
      </w:r>
      <w:r>
        <w:rPr>
          <w:b/>
          <w:bCs/>
          <w:sz w:val="28"/>
          <w:szCs w:val="28"/>
        </w:rPr>
        <w:t xml:space="preserve">за </w:t>
      </w:r>
      <w:r w:rsidRPr="002C6DB0">
        <w:rPr>
          <w:b/>
          <w:bCs/>
          <w:sz w:val="28"/>
          <w:szCs w:val="28"/>
        </w:rPr>
        <w:t xml:space="preserve">передачу </w:t>
      </w:r>
      <w:r w:rsidR="0023429C">
        <w:rPr>
          <w:b/>
          <w:bCs/>
          <w:sz w:val="28"/>
          <w:szCs w:val="28"/>
        </w:rPr>
        <w:t xml:space="preserve">и хранение </w:t>
      </w:r>
      <w:r w:rsidRPr="002C6DB0">
        <w:rPr>
          <w:b/>
          <w:bCs/>
          <w:sz w:val="28"/>
          <w:szCs w:val="28"/>
        </w:rPr>
        <w:t>специальных знаков (марок) для избирательных бюллетеней</w:t>
      </w:r>
      <w:r w:rsidR="0023429C">
        <w:rPr>
          <w:b/>
          <w:bCs/>
          <w:sz w:val="28"/>
          <w:szCs w:val="28"/>
        </w:rPr>
        <w:t xml:space="preserve"> </w:t>
      </w:r>
      <w:r w:rsidRPr="00CA7949">
        <w:rPr>
          <w:b/>
          <w:bCs/>
          <w:sz w:val="28"/>
          <w:szCs w:val="28"/>
        </w:rPr>
        <w:t xml:space="preserve">на выборах депутатов Государственной Думы Федерального Собрания Российской Федерации </w:t>
      </w:r>
      <w:r>
        <w:rPr>
          <w:b/>
          <w:bCs/>
          <w:sz w:val="28"/>
          <w:szCs w:val="28"/>
        </w:rPr>
        <w:t>во</w:t>
      </w:r>
      <w:r w:rsidRPr="00CA7949">
        <w:rPr>
          <w:b/>
          <w:bCs/>
          <w:sz w:val="28"/>
          <w:szCs w:val="28"/>
        </w:rPr>
        <w:t>сьмого созыва</w:t>
      </w:r>
    </w:p>
    <w:p w:rsidR="00FD0BCA" w:rsidRPr="00675468" w:rsidRDefault="00FD0BCA" w:rsidP="00FD0BCA">
      <w:pPr>
        <w:tabs>
          <w:tab w:val="left" w:pos="709"/>
        </w:tabs>
        <w:spacing w:line="360" w:lineRule="auto"/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2 статьи 79 Федерального закона от 22.02.2014 </w:t>
      </w:r>
      <w:r>
        <w:rPr>
          <w:sz w:val="28"/>
          <w:szCs w:val="28"/>
        </w:rPr>
        <w:br/>
        <w:t>№</w:t>
      </w:r>
      <w:r w:rsidRPr="00895D04">
        <w:t xml:space="preserve"> </w:t>
      </w:r>
      <w:r>
        <w:rPr>
          <w:sz w:val="28"/>
          <w:szCs w:val="28"/>
        </w:rPr>
        <w:t>20-ФЗ «</w:t>
      </w:r>
      <w:r w:rsidRPr="00177DF5">
        <w:rPr>
          <w:sz w:val="28"/>
          <w:szCs w:val="28"/>
        </w:rPr>
        <w:t>О выборах депутатов Государственной Думы Федеральног</w:t>
      </w:r>
      <w:r>
        <w:rPr>
          <w:sz w:val="28"/>
          <w:szCs w:val="28"/>
        </w:rPr>
        <w:t xml:space="preserve">о Собрания Российской Федерации», постановления Центральной избирательной комиссии Российской Федерации от </w:t>
      </w:r>
      <w:r w:rsidRPr="002C6DB0">
        <w:rPr>
          <w:sz w:val="28"/>
          <w:szCs w:val="28"/>
        </w:rPr>
        <w:t>28.04.2021 № 4/31-8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2C6DB0">
        <w:rPr>
          <w:sz w:val="28"/>
          <w:szCs w:val="28"/>
        </w:rPr>
        <w:t>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>», п</w:t>
      </w:r>
      <w:r w:rsidRPr="00A16AC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A16ACC">
        <w:rPr>
          <w:sz w:val="28"/>
          <w:szCs w:val="28"/>
        </w:rPr>
        <w:t xml:space="preserve"> Центральной избирательной комиссии </w:t>
      </w:r>
      <w:r>
        <w:rPr>
          <w:sz w:val="28"/>
          <w:szCs w:val="28"/>
        </w:rPr>
        <w:t xml:space="preserve">Российской Федерации </w:t>
      </w:r>
      <w:r w:rsidRPr="00A16ACC">
        <w:rPr>
          <w:sz w:val="28"/>
          <w:szCs w:val="28"/>
        </w:rPr>
        <w:t xml:space="preserve">от </w:t>
      </w:r>
      <w:r>
        <w:rPr>
          <w:sz w:val="28"/>
          <w:szCs w:val="28"/>
        </w:rPr>
        <w:t>28.04.2021 №</w:t>
      </w:r>
      <w:r w:rsidRPr="00A16ACC">
        <w:rPr>
          <w:sz w:val="28"/>
          <w:szCs w:val="28"/>
        </w:rPr>
        <w:t xml:space="preserve"> 4/28-8</w:t>
      </w:r>
      <w:r>
        <w:rPr>
          <w:sz w:val="28"/>
          <w:szCs w:val="28"/>
        </w:rPr>
        <w:t xml:space="preserve"> «</w:t>
      </w:r>
      <w:r w:rsidRPr="00A16ACC">
        <w:rPr>
          <w:sz w:val="28"/>
          <w:szCs w:val="28"/>
        </w:rPr>
        <w:t>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Федерации, террито</w:t>
      </w:r>
      <w:r>
        <w:rPr>
          <w:sz w:val="28"/>
          <w:szCs w:val="28"/>
        </w:rPr>
        <w:t xml:space="preserve">риальные избирательные комиссии», статей 19, </w:t>
      </w:r>
      <w:r w:rsidRPr="00675468">
        <w:rPr>
          <w:sz w:val="28"/>
          <w:szCs w:val="28"/>
        </w:rPr>
        <w:t xml:space="preserve">60 Избирательного кодекса Тверской области </w:t>
      </w:r>
      <w:r>
        <w:rPr>
          <w:sz w:val="28"/>
          <w:szCs w:val="28"/>
        </w:rPr>
        <w:br/>
      </w:r>
      <w:r w:rsidRPr="00675468">
        <w:rPr>
          <w:sz w:val="28"/>
          <w:szCs w:val="28"/>
        </w:rPr>
        <w:t>от 07.04.2003 №</w:t>
      </w:r>
      <w:r>
        <w:rPr>
          <w:sz w:val="28"/>
          <w:szCs w:val="28"/>
        </w:rPr>
        <w:t xml:space="preserve"> </w:t>
      </w:r>
      <w:r w:rsidRPr="00675468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675468">
        <w:rPr>
          <w:sz w:val="28"/>
          <w:szCs w:val="28"/>
        </w:rPr>
        <w:t>избирате</w:t>
      </w:r>
      <w:r>
        <w:rPr>
          <w:sz w:val="28"/>
          <w:szCs w:val="28"/>
        </w:rPr>
        <w:t xml:space="preserve">льная комиссия Тверской области </w:t>
      </w:r>
      <w:r w:rsidRPr="000E744B">
        <w:rPr>
          <w:b/>
          <w:spacing w:val="30"/>
          <w:sz w:val="28"/>
          <w:szCs w:val="28"/>
        </w:rPr>
        <w:t>постановляет:</w:t>
      </w:r>
    </w:p>
    <w:p w:rsidR="00FD0BCA" w:rsidRDefault="00FD0BCA" w:rsidP="00FD0BC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F66421">
        <w:rPr>
          <w:b w:val="0"/>
          <w:szCs w:val="28"/>
        </w:rPr>
        <w:t>Назначить ответственными лицами за передачу специальных знаков (марок) для избирательных бюллетеней</w:t>
      </w:r>
      <w:r w:rsidR="0023429C">
        <w:rPr>
          <w:b w:val="0"/>
          <w:szCs w:val="28"/>
          <w:lang w:val="ru-RU"/>
        </w:rPr>
        <w:t xml:space="preserve"> и </w:t>
      </w:r>
      <w:r w:rsidR="0023429C" w:rsidRPr="009529DD">
        <w:rPr>
          <w:b w:val="0"/>
          <w:szCs w:val="28"/>
        </w:rPr>
        <w:t xml:space="preserve">хранение </w:t>
      </w:r>
      <w:r w:rsidR="0023429C">
        <w:rPr>
          <w:b w:val="0"/>
          <w:szCs w:val="28"/>
        </w:rPr>
        <w:t>неиспользованных после дня голосования марок в порядке, установленном ЦИК России</w:t>
      </w:r>
      <w:r w:rsidR="0023429C">
        <w:rPr>
          <w:b w:val="0"/>
          <w:szCs w:val="28"/>
          <w:lang w:val="ru-RU"/>
        </w:rPr>
        <w:t>,</w:t>
      </w:r>
      <w:r w:rsidRPr="00F66421">
        <w:rPr>
          <w:b w:val="0"/>
          <w:szCs w:val="28"/>
        </w:rPr>
        <w:t xml:space="preserve"> на выборах депутатов Государственной Думы Федерального Собрания Российской Федерации восьмого созыва членов</w:t>
      </w:r>
      <w:r>
        <w:rPr>
          <w:b w:val="0"/>
          <w:szCs w:val="28"/>
          <w:lang w:val="ru-RU"/>
        </w:rPr>
        <w:t xml:space="preserve"> территориальной</w:t>
      </w:r>
      <w:r w:rsidRPr="00F66421">
        <w:rPr>
          <w:b w:val="0"/>
          <w:szCs w:val="28"/>
        </w:rPr>
        <w:t xml:space="preserve"> избир</w:t>
      </w:r>
      <w:r>
        <w:rPr>
          <w:b w:val="0"/>
          <w:szCs w:val="28"/>
        </w:rPr>
        <w:t xml:space="preserve">ательной комиссии </w:t>
      </w:r>
      <w:proofErr w:type="spellStart"/>
      <w:r>
        <w:rPr>
          <w:b w:val="0"/>
          <w:szCs w:val="28"/>
        </w:rPr>
        <w:t>Западнодвинского</w:t>
      </w:r>
      <w:proofErr w:type="spellEnd"/>
      <w:r>
        <w:rPr>
          <w:b w:val="0"/>
          <w:szCs w:val="28"/>
        </w:rPr>
        <w:t xml:space="preserve"> округа</w:t>
      </w:r>
      <w:r w:rsidRPr="00F66421">
        <w:rPr>
          <w:b w:val="0"/>
          <w:szCs w:val="28"/>
        </w:rPr>
        <w:t xml:space="preserve"> с правом реш</w:t>
      </w:r>
      <w:r>
        <w:rPr>
          <w:b w:val="0"/>
          <w:szCs w:val="28"/>
        </w:rPr>
        <w:t xml:space="preserve">ающего голоса Матвееву </w:t>
      </w:r>
      <w:r>
        <w:rPr>
          <w:b w:val="0"/>
          <w:szCs w:val="28"/>
        </w:rPr>
        <w:lastRenderedPageBreak/>
        <w:t>Елену Алексеевну</w:t>
      </w:r>
      <w:r>
        <w:rPr>
          <w:b w:val="0"/>
          <w:szCs w:val="28"/>
          <w:lang w:val="ru-RU"/>
        </w:rPr>
        <w:t xml:space="preserve">, Павлову Анастасию Николаевну, Григорьеву Татьяну Николаевну, </w:t>
      </w:r>
      <w:proofErr w:type="spellStart"/>
      <w:r>
        <w:rPr>
          <w:b w:val="0"/>
          <w:szCs w:val="28"/>
          <w:lang w:val="ru-RU"/>
        </w:rPr>
        <w:t>Семёнову</w:t>
      </w:r>
      <w:proofErr w:type="spellEnd"/>
      <w:r>
        <w:rPr>
          <w:b w:val="0"/>
          <w:szCs w:val="28"/>
          <w:lang w:val="ru-RU"/>
        </w:rPr>
        <w:t xml:space="preserve"> Наталью Владимировну</w:t>
      </w:r>
      <w:r w:rsidRPr="00F66421">
        <w:rPr>
          <w:b w:val="0"/>
          <w:szCs w:val="28"/>
        </w:rPr>
        <w:t>.</w:t>
      </w:r>
    </w:p>
    <w:p w:rsidR="00FD0BCA" w:rsidRPr="00F66421" w:rsidRDefault="00FD0BCA" w:rsidP="00FD0BC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F66421">
        <w:rPr>
          <w:b w:val="0"/>
          <w:szCs w:val="28"/>
        </w:rPr>
        <w:t xml:space="preserve">Контроль за выполнением данного постановления возложить на </w:t>
      </w:r>
      <w:r>
        <w:rPr>
          <w:b w:val="0"/>
          <w:szCs w:val="28"/>
        </w:rPr>
        <w:t>секретаря</w:t>
      </w:r>
      <w:r w:rsidRPr="00F66421">
        <w:rPr>
          <w:b w:val="0"/>
          <w:szCs w:val="28"/>
        </w:rPr>
        <w:t xml:space="preserve"> </w:t>
      </w:r>
      <w:r w:rsidR="0023429C">
        <w:rPr>
          <w:b w:val="0"/>
          <w:szCs w:val="28"/>
          <w:lang w:val="ru-RU"/>
        </w:rPr>
        <w:t xml:space="preserve">территориальной </w:t>
      </w:r>
      <w:r w:rsidRPr="00F66421">
        <w:rPr>
          <w:b w:val="0"/>
          <w:szCs w:val="28"/>
        </w:rPr>
        <w:t xml:space="preserve">избирательной комиссии </w:t>
      </w:r>
      <w:proofErr w:type="spellStart"/>
      <w:r w:rsidR="0023429C">
        <w:rPr>
          <w:b w:val="0"/>
          <w:szCs w:val="28"/>
          <w:lang w:val="ru-RU"/>
        </w:rPr>
        <w:t>Западнодвинского</w:t>
      </w:r>
      <w:proofErr w:type="spellEnd"/>
      <w:r w:rsidR="0023429C">
        <w:rPr>
          <w:b w:val="0"/>
          <w:szCs w:val="28"/>
          <w:lang w:val="ru-RU"/>
        </w:rPr>
        <w:t xml:space="preserve"> округа А.Н. Павлову</w:t>
      </w:r>
      <w:r w:rsidRPr="00F66421">
        <w:rPr>
          <w:b w:val="0"/>
          <w:szCs w:val="28"/>
        </w:rPr>
        <w:t>.</w:t>
      </w:r>
    </w:p>
    <w:p w:rsidR="00FD0BCA" w:rsidRPr="00F66421" w:rsidRDefault="00FD0BCA" w:rsidP="00FD0BC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F66421">
        <w:rPr>
          <w:b w:val="0"/>
          <w:szCs w:val="28"/>
        </w:rPr>
        <w:t xml:space="preserve">Направить настоящее постановление в избирательную комиссию </w:t>
      </w:r>
      <w:r w:rsidR="0023429C">
        <w:rPr>
          <w:b w:val="0"/>
          <w:szCs w:val="28"/>
          <w:lang w:val="ru-RU"/>
        </w:rPr>
        <w:t xml:space="preserve">Тверской области </w:t>
      </w:r>
      <w:bookmarkStart w:id="0" w:name="_GoBack"/>
      <w:bookmarkEnd w:id="0"/>
      <w:r w:rsidR="0023429C">
        <w:rPr>
          <w:b w:val="0"/>
          <w:szCs w:val="28"/>
        </w:rPr>
        <w:t>не позднее 23</w:t>
      </w:r>
      <w:r w:rsidRPr="00F66421">
        <w:rPr>
          <w:b w:val="0"/>
          <w:szCs w:val="28"/>
        </w:rPr>
        <w:t xml:space="preserve"> июля 2021 года.</w:t>
      </w:r>
    </w:p>
    <w:p w:rsidR="00FD0BCA" w:rsidRDefault="00FD0BCA" w:rsidP="00FD0BC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F66421">
        <w:rPr>
          <w:b w:val="0"/>
          <w:szCs w:val="28"/>
        </w:rPr>
        <w:t>Разместить настоящее постановление на сайте избирательной комиссии Тверской области в информационно-телекоммуникационной сети «Интернет».</w:t>
      </w:r>
    </w:p>
    <w:p w:rsidR="00FD0BCA" w:rsidRPr="00FD0BCA" w:rsidRDefault="00FD0BCA" w:rsidP="00FD0BCA">
      <w:pPr>
        <w:spacing w:line="360" w:lineRule="auto"/>
        <w:jc w:val="both"/>
        <w:rPr>
          <w:lang w:val="x-none"/>
        </w:rPr>
      </w:pPr>
    </w:p>
    <w:tbl>
      <w:tblPr>
        <w:tblW w:w="9608" w:type="dxa"/>
        <w:tblInd w:w="-252" w:type="dxa"/>
        <w:tblLook w:val="04A0" w:firstRow="1" w:lastRow="0" w:firstColumn="1" w:lastColumn="0" w:noHBand="0" w:noVBand="1"/>
      </w:tblPr>
      <w:tblGrid>
        <w:gridCol w:w="5400"/>
        <w:gridCol w:w="4208"/>
      </w:tblGrid>
      <w:tr w:rsidR="00FD0BCA" w:rsidTr="00FD0BCA">
        <w:tc>
          <w:tcPr>
            <w:tcW w:w="5400" w:type="dxa"/>
            <w:hideMark/>
          </w:tcPr>
          <w:p w:rsidR="00FD0BCA" w:rsidRDefault="00F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BCA" w:rsidRDefault="00F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FD0BCA" w:rsidRDefault="00FD0B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208" w:type="dxa"/>
            <w:vAlign w:val="bottom"/>
            <w:hideMark/>
          </w:tcPr>
          <w:p w:rsidR="00FD0BCA" w:rsidRDefault="00FD0BCA" w:rsidP="00FD0BCA">
            <w:pPr>
              <w:pStyle w:val="2"/>
              <w:tabs>
                <w:tab w:val="left" w:pos="3804"/>
              </w:tabs>
              <w:ind w:right="176"/>
              <w:jc w:val="righ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   </w:t>
            </w:r>
            <w:r>
              <w:rPr>
                <w:rFonts w:ascii="Times New Roman" w:hAnsi="Times New Roman"/>
                <w:b w:val="0"/>
                <w:i w:val="0"/>
              </w:rPr>
              <w:t>Е.А.</w:t>
            </w: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Матвеева</w:t>
            </w:r>
          </w:p>
        </w:tc>
      </w:tr>
      <w:tr w:rsidR="00FD0BCA" w:rsidTr="00FD0BCA">
        <w:tc>
          <w:tcPr>
            <w:tcW w:w="5400" w:type="dxa"/>
          </w:tcPr>
          <w:p w:rsidR="00FD0BCA" w:rsidRDefault="00FD0BCA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bottom"/>
          </w:tcPr>
          <w:p w:rsidR="00FD0BCA" w:rsidRDefault="00FD0BCA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FD0BCA" w:rsidTr="00FD0BCA">
        <w:tc>
          <w:tcPr>
            <w:tcW w:w="5400" w:type="dxa"/>
            <w:hideMark/>
          </w:tcPr>
          <w:p w:rsidR="00FD0BCA" w:rsidRDefault="00F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D0BCA" w:rsidRDefault="00F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        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208" w:type="dxa"/>
            <w:vAlign w:val="bottom"/>
            <w:hideMark/>
          </w:tcPr>
          <w:p w:rsidR="00FD0BCA" w:rsidRDefault="00FD0BCA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А.Н. Павлова</w:t>
            </w:r>
          </w:p>
        </w:tc>
      </w:tr>
    </w:tbl>
    <w:p w:rsidR="00D45D63" w:rsidRDefault="00D45D63"/>
    <w:sectPr w:rsidR="00D4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E"/>
    <w:rsid w:val="000A375E"/>
    <w:rsid w:val="0023429C"/>
    <w:rsid w:val="00D45D63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18785-763D-4E08-AAE1-BA14EE8F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0BC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0BC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semiHidden/>
    <w:unhideWhenUsed/>
    <w:rsid w:val="00FD0BCA"/>
    <w:pPr>
      <w:jc w:val="both"/>
    </w:pPr>
    <w:rPr>
      <w:b/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FD0BC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1">
    <w:name w:val="заголовок 1"/>
    <w:basedOn w:val="a"/>
    <w:next w:val="a"/>
    <w:rsid w:val="00FD0BCA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32">
    <w:name w:val="Основной текст с отступом 32"/>
    <w:basedOn w:val="a"/>
    <w:rsid w:val="00FD0BCA"/>
    <w:pPr>
      <w:overflowPunct w:val="0"/>
      <w:autoSpaceDE w:val="0"/>
      <w:autoSpaceDN w:val="0"/>
      <w:adjustRightInd w:val="0"/>
      <w:ind w:firstLine="567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3</cp:revision>
  <dcterms:created xsi:type="dcterms:W3CDTF">2021-07-09T08:17:00Z</dcterms:created>
  <dcterms:modified xsi:type="dcterms:W3CDTF">2021-07-09T08:33:00Z</dcterms:modified>
</cp:coreProperties>
</file>