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7"/>
        <w:gridCol w:w="1264"/>
        <w:gridCol w:w="2959"/>
        <w:gridCol w:w="1190"/>
        <w:gridCol w:w="1976"/>
      </w:tblGrid>
      <w:tr>
        <w:tblPrEx/>
        <w:trPr>
          <w:trHeight w:val="592"/>
        </w:trPr>
        <w:tc>
          <w:tcPr>
            <w:gridSpan w:val="5"/>
            <w:tcW w:w="9356" w:type="dxa"/>
            <w:textDirection w:val="lrTb"/>
            <w:noWrap w:val="false"/>
          </w:tcPr>
          <w:p>
            <w:pPr>
              <w:pStyle w:val="838"/>
              <w:jc w:val="center"/>
              <w:widowControl/>
              <w:rPr>
                <w:spacing w:val="30"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ТЕРРИТОРИАЛЬНАЯ ИЗБИРАТЕЛЬНАЯ КОМИССИЯ ЗАПАДНОДВИНСКОГО ОКРУГА</w:t>
            </w:r>
            <w:r>
              <w:rPr>
                <w:spacing w:val="30"/>
                <w:sz w:val="36"/>
                <w:szCs w:val="36"/>
              </w:rPr>
            </w:r>
            <w:r>
              <w:rPr>
                <w:spacing w:val="30"/>
                <w:sz w:val="36"/>
                <w:szCs w:val="36"/>
              </w:rPr>
            </w:r>
          </w:p>
        </w:tc>
      </w:tr>
      <w:tr>
        <w:tblPrEx/>
        <w:trPr>
          <w:trHeight w:val="592"/>
        </w:trPr>
        <w:tc>
          <w:tcPr>
            <w:gridSpan w:val="5"/>
            <w:tcW w:w="9356" w:type="dxa"/>
            <w:vAlign w:val="center"/>
            <w:textDirection w:val="lrTb"/>
            <w:noWrap w:val="false"/>
          </w:tcPr>
          <w:p>
            <w:pPr>
              <w:pStyle w:val="838"/>
              <w:jc w:val="center"/>
              <w:widowControl/>
              <w:rPr>
                <w:b/>
                <w:spacing w:val="30"/>
                <w:sz w:val="32"/>
                <w:szCs w:val="32"/>
              </w:rPr>
            </w:pPr>
            <w:r>
              <w:rPr>
                <w:b/>
                <w:spacing w:val="30"/>
                <w:sz w:val="32"/>
                <w:szCs w:val="32"/>
              </w:rPr>
              <w:t xml:space="preserve">ПОСТАНОВЛЕНИЕ</w:t>
            </w:r>
            <w:r>
              <w:rPr>
                <w:b/>
                <w:spacing w:val="30"/>
                <w:sz w:val="32"/>
                <w:szCs w:val="32"/>
              </w:rPr>
            </w:r>
            <w:r>
              <w:rPr>
                <w:b/>
                <w:spacing w:val="30"/>
                <w:sz w:val="32"/>
                <w:szCs w:val="32"/>
              </w:rPr>
            </w:r>
          </w:p>
        </w:tc>
      </w:tr>
      <w:tr>
        <w:tblPrEx/>
        <w:trPr>
          <w:trHeight w:val="162"/>
        </w:trPr>
        <w:tc>
          <w:tcPr>
            <w:tcW w:w="1967" w:type="dxa"/>
            <w:textDirection w:val="lrTb"/>
            <w:noWrap w:val="false"/>
          </w:tcPr>
          <w:p>
            <w:pPr>
              <w:pStyle w:val="838"/>
              <w:jc w:val="center"/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4"/>
            <w:tcW w:w="7389" w:type="dxa"/>
            <w:vAlign w:val="center"/>
            <w:textDirection w:val="lrTb"/>
            <w:noWrap w:val="false"/>
          </w:tcPr>
          <w:p>
            <w:pPr>
              <w:pStyle w:val="838"/>
              <w:jc w:val="center"/>
              <w:widowControl/>
              <w:rPr>
                <w:rFonts w:ascii="Arial Narrow" w:hAnsi="Arial Narrow"/>
                <w:spacing w:val="100"/>
                <w:sz w:val="18"/>
                <w:szCs w:val="18"/>
              </w:rPr>
            </w:pPr>
            <w:r>
              <w:rPr>
                <w:rFonts w:ascii="Arial Narrow" w:hAnsi="Arial Narrow"/>
                <w:spacing w:val="100"/>
                <w:sz w:val="18"/>
                <w:szCs w:val="18"/>
              </w:rPr>
            </w:r>
            <w:r>
              <w:rPr>
                <w:rFonts w:ascii="Arial Narrow" w:hAnsi="Arial Narrow"/>
                <w:spacing w:val="100"/>
                <w:sz w:val="18"/>
                <w:szCs w:val="18"/>
              </w:rPr>
            </w:r>
            <w:r>
              <w:rPr>
                <w:rFonts w:ascii="Arial Narrow" w:hAnsi="Arial Narrow"/>
                <w:spacing w:val="100"/>
                <w:sz w:val="18"/>
                <w:szCs w:val="18"/>
              </w:rPr>
            </w:r>
          </w:p>
        </w:tc>
      </w:tr>
      <w:tr>
        <w:tblPrEx/>
        <w:trPr>
          <w:trHeight w:val="286"/>
        </w:trPr>
        <w:tc>
          <w:tcPr>
            <w:gridSpan w:val="2"/>
            <w:tcW w:w="3231" w:type="dxa"/>
            <w:vAlign w:val="center"/>
            <w:textDirection w:val="lrTb"/>
            <w:noWrap w:val="false"/>
          </w:tcPr>
          <w:p>
            <w:pPr>
              <w:pStyle w:val="838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31 августа 2026</w:t>
            </w:r>
            <w:r>
              <w:rPr>
                <w:bCs/>
                <w:sz w:val="28"/>
                <w:szCs w:val="28"/>
              </w:rPr>
              <w:t xml:space="preserve"> года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959" w:type="dxa"/>
            <w:vAlign w:val="center"/>
            <w:textDirection w:val="lrTb"/>
            <w:noWrap w:val="false"/>
          </w:tcPr>
          <w:p>
            <w:pPr>
              <w:pStyle w:val="83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90" w:type="dxa"/>
            <w:vAlign w:val="center"/>
            <w:textDirection w:val="lrTb"/>
            <w:noWrap w:val="false"/>
          </w:tcPr>
          <w:p>
            <w:pPr>
              <w:pStyle w:val="838"/>
              <w:ind w:right="-64"/>
              <w:jc w:val="righ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976" w:type="dxa"/>
            <w:vAlign w:val="center"/>
            <w:textDirection w:val="lrTb"/>
            <w:noWrap w:val="false"/>
          </w:tcPr>
          <w:p>
            <w:pPr>
              <w:pStyle w:val="838"/>
              <w:ind w:right="3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17/88-6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86"/>
        </w:trPr>
        <w:tc>
          <w:tcPr>
            <w:gridSpan w:val="2"/>
            <w:tcW w:w="3231" w:type="dxa"/>
            <w:vAlign w:val="center"/>
            <w:textDirection w:val="lrTb"/>
            <w:noWrap w:val="false"/>
          </w:tcPr>
          <w:p>
            <w:pPr>
              <w:pStyle w:val="838"/>
              <w:widowControl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959" w:type="dxa"/>
            <w:vAlign w:val="center"/>
            <w:textDirection w:val="lrTb"/>
            <w:noWrap w:val="false"/>
          </w:tcPr>
          <w:p>
            <w:pPr>
              <w:pStyle w:val="838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Западная Двина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3166" w:type="dxa"/>
            <w:vAlign w:val="center"/>
            <w:textDirection w:val="lrTb"/>
            <w:noWrap w:val="false"/>
          </w:tcPr>
          <w:p>
            <w:pPr>
              <w:pStyle w:val="838"/>
              <w:jc w:val="right"/>
              <w:widowControl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</w:tbl>
    <w:p>
      <w:pPr>
        <w:pStyle w:val="8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распределении избирательных бюллетеней для голосования на выборах депутатов Государственной Думы Федерального Собран</w:t>
      </w:r>
      <w:r>
        <w:rPr>
          <w:rFonts w:ascii="Times New Roman" w:hAnsi="Times New Roman" w:cs="Times New Roman"/>
          <w:b/>
          <w:sz w:val="28"/>
          <w:szCs w:val="28"/>
        </w:rPr>
        <w:t xml:space="preserve">ия Российской Федерации девятого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 сентября 2026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31"/>
        <w:jc w:val="both"/>
        <w:spacing w:before="360" w:after="240" w:line="360" w:lineRule="auto"/>
        <w:rPr>
          <w:b/>
          <w:spacing w:val="20"/>
          <w:szCs w:val="28"/>
        </w:rPr>
      </w:pPr>
      <w:r>
        <w:rPr>
          <w:szCs w:val="28"/>
          <w:lang w:val="ru-RU"/>
        </w:rPr>
        <w:t xml:space="preserve">  </w:t>
      </w:r>
      <w:r>
        <w:rPr>
          <w:szCs w:val="28"/>
        </w:rPr>
        <w:t xml:space="preserve">В соответствии с частью 1</w:t>
      </w:r>
      <w:r>
        <w:rPr>
          <w:szCs w:val="28"/>
          <w:lang w:val="ru-RU"/>
        </w:rPr>
        <w:t xml:space="preserve">4</w:t>
      </w:r>
      <w:r>
        <w:rPr>
          <w:szCs w:val="28"/>
        </w:rPr>
        <w:t xml:space="preserve"> статьи 79 Федерального закона от 22.02.2014 года № 20-ФЗ «О выборах депутатов Государственной Думы Федерального Собрания Российской Федерации», </w:t>
      </w:r>
      <w:r>
        <w:rPr>
          <w:szCs w:val="28"/>
          <w:lang w:val="ru-RU"/>
        </w:rPr>
        <w:t xml:space="preserve">на основании статей 26, 63 </w:t>
      </w:r>
      <w:r>
        <w:rPr>
          <w:szCs w:val="28"/>
        </w:rPr>
        <w:t xml:space="preserve">Федерального закона от </w:t>
      </w:r>
      <w:r>
        <w:rPr>
          <w:szCs w:val="28"/>
          <w:lang w:val="ru-RU"/>
        </w:rPr>
        <w:t xml:space="preserve">1</w:t>
      </w:r>
      <w:r>
        <w:rPr>
          <w:szCs w:val="28"/>
        </w:rPr>
        <w:t xml:space="preserve">2.0</w:t>
      </w:r>
      <w:r>
        <w:rPr>
          <w:szCs w:val="28"/>
          <w:lang w:val="ru-RU"/>
        </w:rPr>
        <w:t xml:space="preserve">6</w:t>
      </w:r>
      <w:r>
        <w:rPr>
          <w:szCs w:val="28"/>
        </w:rPr>
        <w:t xml:space="preserve">.2002 года № 67-ФЗ</w:t>
      </w:r>
      <w:r>
        <w:rPr>
          <w:szCs w:val="28"/>
          <w:lang w:val="ru-RU"/>
        </w:rPr>
        <w:t xml:space="preserve"> «Об основных гарантиях избирательных прав и права на участие в референдуме граждан Российской федерации», статей 22, 60 Избирательного кодекса Тверской области от 07.04.2003 № 20-ЗО, </w:t>
      </w:r>
      <w:r>
        <w:rPr>
          <w:szCs w:val="28"/>
        </w:rPr>
        <w:t xml:space="preserve">постановления</w:t>
      </w:r>
      <w:r>
        <w:rPr>
          <w:szCs w:val="28"/>
        </w:rPr>
        <w:t xml:space="preserve"> избирательной комиссии </w:t>
      </w:r>
      <w:r>
        <w:rPr>
          <w:szCs w:val="28"/>
          <w:lang w:val="ru-RU"/>
        </w:rPr>
        <w:t xml:space="preserve">Тверской области от </w:t>
      </w:r>
      <w:r>
        <w:rPr>
          <w:szCs w:val="28"/>
        </w:rPr>
        <w:t xml:space="preserve">27.07.2026</w:t>
      </w:r>
      <w:r>
        <w:rPr>
          <w:szCs w:val="28"/>
        </w:rPr>
        <w:t xml:space="preserve"> №</w:t>
      </w:r>
      <w:r>
        <w:rPr>
          <w:szCs w:val="28"/>
          <w:lang w:val="ru-RU"/>
        </w:rPr>
        <w:t xml:space="preserve"> </w:t>
      </w:r>
      <w:r>
        <w:rPr>
          <w:szCs w:val="28"/>
        </w:rPr>
        <w:t xml:space="preserve">20/280-8</w:t>
      </w:r>
      <w:bookmarkStart w:id="0" w:name="_GoBack"/>
      <w:r/>
      <w:bookmarkEnd w:id="0"/>
      <w:r>
        <w:rPr>
          <w:szCs w:val="28"/>
        </w:rPr>
        <w:t xml:space="preserve"> «</w:t>
      </w:r>
      <w:r>
        <w:t xml:space="preserve"> </w:t>
      </w:r>
      <w:r>
        <w:rPr>
          <w:szCs w:val="28"/>
        </w:rPr>
        <w:t xml:space="preserve">О распределении избирательных бюллетеней для голосования на выборах депутатов Государственной Думы Федерального Собрания Российской Федерации девятого созыва 20 сентября 2026 года</w:t>
      </w:r>
      <w:r>
        <w:rPr>
          <w:lang w:val="ru-RU"/>
        </w:rPr>
        <w:t xml:space="preserve">» </w:t>
      </w:r>
      <w:r>
        <w:rPr>
          <w:szCs w:val="28"/>
        </w:rPr>
        <w:t xml:space="preserve">территориальная  избирательная комиссия Западнодвинского округа </w:t>
      </w:r>
      <w:r>
        <w:rPr>
          <w:b/>
          <w:spacing w:val="30"/>
          <w:szCs w:val="28"/>
        </w:rPr>
        <w:t xml:space="preserve">постановляет</w:t>
      </w:r>
      <w:r>
        <w:rPr>
          <w:b/>
          <w:spacing w:val="20"/>
          <w:szCs w:val="28"/>
        </w:rPr>
        <w:t xml:space="preserve">:</w:t>
      </w:r>
      <w:r>
        <w:rPr>
          <w:b/>
          <w:spacing w:val="20"/>
          <w:szCs w:val="28"/>
        </w:rPr>
      </w:r>
      <w:r>
        <w:rPr>
          <w:b/>
          <w:spacing w:val="20"/>
          <w:szCs w:val="28"/>
        </w:rPr>
      </w:r>
    </w:p>
    <w:p>
      <w:pPr>
        <w:pStyle w:val="831"/>
        <w:numPr>
          <w:ilvl w:val="0"/>
          <w:numId w:val="1"/>
        </w:numPr>
        <w:ind w:left="0" w:firstLine="709"/>
        <w:jc w:val="both"/>
        <w:spacing w:line="360" w:lineRule="auto"/>
        <w:tabs>
          <w:tab w:val="left" w:pos="1134" w:leader="none"/>
        </w:tabs>
        <w:rPr>
          <w:bCs/>
        </w:rPr>
      </w:pPr>
      <w:r>
        <w:rPr>
          <w:bCs/>
          <w:lang w:val="ru-RU"/>
        </w:rPr>
        <w:t xml:space="preserve">Утвердить распределение </w:t>
      </w:r>
      <w:r>
        <w:rPr>
          <w:bCs/>
        </w:rPr>
        <w:t xml:space="preserve">избирательны</w:t>
      </w:r>
      <w:r>
        <w:rPr>
          <w:bCs/>
          <w:lang w:val="ru-RU"/>
        </w:rPr>
        <w:t xml:space="preserve">х</w:t>
      </w:r>
      <w:r>
        <w:rPr>
          <w:bCs/>
        </w:rPr>
        <w:t xml:space="preserve"> бюллетен</w:t>
      </w:r>
      <w:r>
        <w:rPr>
          <w:bCs/>
          <w:lang w:val="ru-RU"/>
        </w:rPr>
        <w:t xml:space="preserve">ей</w:t>
      </w:r>
      <w:r>
        <w:rPr>
          <w:bCs/>
        </w:rPr>
        <w:t xml:space="preserve"> по федеральному избирательному округу для голосования на </w:t>
      </w:r>
      <w:r>
        <w:t xml:space="preserve">выборах депутатов Государственной Думы Федерального Собрания Российской Федерации </w:t>
      </w:r>
      <w:r>
        <w:rPr>
          <w:lang w:val="ru-RU"/>
        </w:rPr>
        <w:t xml:space="preserve">девятого</w:t>
      </w:r>
      <w:r>
        <w:t xml:space="preserve"> созыва</w:t>
      </w:r>
      <w:r>
        <w:rPr>
          <w:lang w:val="ru-RU"/>
        </w:rPr>
        <w:t xml:space="preserve"> в количестве 11593</w:t>
      </w:r>
      <w:r>
        <w:rPr>
          <w:lang w:val="ru-RU"/>
        </w:rPr>
        <w:t xml:space="preserve"> штук</w:t>
      </w:r>
      <w:r>
        <w:rPr>
          <w:lang w:val="ru-RU"/>
        </w:rPr>
        <w:t xml:space="preserve">и</w:t>
      </w:r>
      <w:r>
        <w:rPr>
          <w:lang w:val="ru-RU"/>
        </w:rPr>
        <w:t xml:space="preserve"> по участковым избирательным комиссиям Западнодвинского</w:t>
      </w:r>
      <w:r>
        <w:rPr>
          <w:lang w:val="ru-RU"/>
        </w:rPr>
        <w:t xml:space="preserve"> муниципального</w:t>
      </w:r>
      <w:r>
        <w:rPr>
          <w:lang w:val="ru-RU"/>
        </w:rPr>
        <w:t xml:space="preserve"> округа Тверской области и в резерв</w:t>
      </w:r>
      <w:r>
        <w:rPr>
          <w:lang w:val="ru-RU"/>
        </w:rPr>
        <w:t xml:space="preserve"> территориальной избирател</w:t>
      </w:r>
      <w:r>
        <w:rPr>
          <w:lang w:val="ru-RU"/>
        </w:rPr>
        <w:t xml:space="preserve">ьной комиссии Западнодвинского </w:t>
      </w:r>
      <w:r>
        <w:rPr>
          <w:lang w:val="ru-RU"/>
        </w:rPr>
        <w:t xml:space="preserve">округа</w:t>
      </w:r>
      <w:r>
        <w:rPr>
          <w:lang w:val="ru-RU"/>
        </w:rPr>
        <w:t xml:space="preserve">,</w:t>
      </w:r>
      <w:r>
        <w:rPr>
          <w:lang w:val="ru-RU"/>
        </w:rPr>
        <w:t xml:space="preserve"> </w:t>
      </w:r>
      <w:r>
        <w:t xml:space="preserve"> согласно</w:t>
      </w:r>
      <w:r>
        <w:t xml:space="preserve"> </w:t>
      </w:r>
      <w:r>
        <w:rPr>
          <w:bCs/>
        </w:rPr>
        <w:t xml:space="preserve">приложению № 1.</w:t>
      </w:r>
      <w:r>
        <w:rPr>
          <w:bCs/>
        </w:rPr>
      </w:r>
      <w:r>
        <w:rPr>
          <w:bCs/>
        </w:rPr>
      </w:r>
    </w:p>
    <w:p>
      <w:pPr>
        <w:pStyle w:val="831"/>
        <w:numPr>
          <w:ilvl w:val="0"/>
          <w:numId w:val="1"/>
        </w:numPr>
        <w:ind w:left="0" w:firstLine="709"/>
        <w:jc w:val="both"/>
        <w:spacing w:line="360" w:lineRule="auto"/>
        <w:tabs>
          <w:tab w:val="left" w:pos="1134" w:leader="none"/>
        </w:tabs>
        <w:rPr>
          <w:bCs/>
        </w:rPr>
      </w:pPr>
      <w:r>
        <w:rPr>
          <w:bCs/>
          <w:lang w:val="ru-RU"/>
        </w:rPr>
        <w:t xml:space="preserve">Утвердить распределение </w:t>
      </w:r>
      <w:r>
        <w:rPr>
          <w:bCs/>
        </w:rPr>
        <w:t xml:space="preserve">избирате</w:t>
      </w:r>
      <w:r>
        <w:rPr>
          <w:bCs/>
        </w:rPr>
        <w:t xml:space="preserve">льны</w:t>
      </w:r>
      <w:r>
        <w:rPr>
          <w:bCs/>
          <w:lang w:val="ru-RU"/>
        </w:rPr>
        <w:t xml:space="preserve">х</w:t>
      </w:r>
      <w:r>
        <w:rPr>
          <w:bCs/>
        </w:rPr>
        <w:t xml:space="preserve"> бюллетен</w:t>
      </w:r>
      <w:r>
        <w:rPr>
          <w:bCs/>
          <w:lang w:val="ru-RU"/>
        </w:rPr>
        <w:t xml:space="preserve">ей</w:t>
      </w:r>
      <w:r>
        <w:rPr>
          <w:bCs/>
        </w:rPr>
        <w:t xml:space="preserve"> по одномандатному избирательному округ</w:t>
      </w:r>
      <w:r>
        <w:rPr>
          <w:bCs/>
          <w:lang w:val="ru-RU"/>
        </w:rPr>
        <w:t xml:space="preserve">у Тверская область – Заволжский </w:t>
      </w:r>
      <w:r>
        <w:rPr>
          <w:bCs/>
          <w:lang w:val="ru-RU"/>
        </w:rPr>
        <w:t xml:space="preserve">одноман</w:t>
      </w:r>
      <w:r>
        <w:rPr>
          <w:bCs/>
          <w:lang w:val="ru-RU"/>
        </w:rPr>
        <w:t xml:space="preserve">датный избирательный округ № 179</w:t>
      </w:r>
      <w:r>
        <w:rPr>
          <w:bCs/>
          <w:lang w:val="ru-RU"/>
        </w:rPr>
        <w:t xml:space="preserve"> </w:t>
      </w:r>
      <w:r>
        <w:rPr>
          <w:bCs/>
        </w:rPr>
        <w:t xml:space="preserve">для голосования на </w:t>
      </w:r>
      <w:r>
        <w:t xml:space="preserve">выборах депутатов Государственной Думы Федерального Собрания Российской Федерации </w:t>
      </w:r>
      <w:r>
        <w:rPr>
          <w:lang w:val="ru-RU"/>
        </w:rPr>
        <w:t xml:space="preserve">девятого</w:t>
      </w:r>
      <w:r>
        <w:t xml:space="preserve"> созыва </w:t>
      </w:r>
      <w:r>
        <w:rPr>
          <w:lang w:val="ru-RU"/>
        </w:rPr>
        <w:t xml:space="preserve">в количестве 11593</w:t>
      </w:r>
      <w:r>
        <w:rPr>
          <w:lang w:val="ru-RU"/>
        </w:rPr>
        <w:t xml:space="preserve"> штук</w:t>
      </w:r>
      <w:r>
        <w:rPr>
          <w:lang w:val="ru-RU"/>
        </w:rPr>
        <w:t xml:space="preserve">и</w:t>
      </w:r>
      <w:r>
        <w:rPr>
          <w:lang w:val="ru-RU"/>
        </w:rPr>
        <w:t xml:space="preserve"> по участковым избирательным комиссиям Западнодвинского </w:t>
      </w:r>
      <w:r>
        <w:rPr>
          <w:lang w:val="ru-RU"/>
        </w:rPr>
        <w:t xml:space="preserve">муниципального </w:t>
      </w:r>
      <w:r>
        <w:rPr>
          <w:lang w:val="ru-RU"/>
        </w:rPr>
        <w:t xml:space="preserve">округа Тверской области и в резерв территориальной избирательной комиссии </w:t>
      </w:r>
      <w:r>
        <w:rPr>
          <w:lang w:val="ru-RU"/>
        </w:rPr>
        <w:t xml:space="preserve">Западнодвинского  округа</w:t>
      </w:r>
      <w:r>
        <w:rPr>
          <w:lang w:val="ru-RU"/>
        </w:rPr>
        <w:t xml:space="preserve">,</w:t>
      </w:r>
      <w:r>
        <w:rPr>
          <w:lang w:val="ru-RU"/>
        </w:rPr>
        <w:t xml:space="preserve"> </w:t>
      </w:r>
      <w:r>
        <w:t xml:space="preserve"> </w:t>
      </w:r>
      <w:r>
        <w:t xml:space="preserve">согласно </w:t>
      </w:r>
      <w:r>
        <w:rPr>
          <w:bCs/>
        </w:rPr>
        <w:t xml:space="preserve">приложению № </w:t>
      </w:r>
      <w:r>
        <w:rPr>
          <w:bCs/>
          <w:lang w:val="ru-RU"/>
        </w:rPr>
        <w:t xml:space="preserve">2.</w:t>
      </w:r>
      <w:r>
        <w:rPr>
          <w:bCs/>
        </w:rPr>
      </w:r>
      <w:r>
        <w:rPr>
          <w:bCs/>
        </w:rPr>
      </w:r>
    </w:p>
    <w:p>
      <w:pPr>
        <w:pStyle w:val="831"/>
        <w:numPr>
          <w:ilvl w:val="0"/>
          <w:numId w:val="1"/>
        </w:numPr>
        <w:ind w:left="0" w:firstLine="709"/>
        <w:jc w:val="both"/>
        <w:spacing w:line="360" w:lineRule="auto"/>
        <w:tabs>
          <w:tab w:val="left" w:pos="1134" w:leader="none"/>
        </w:tabs>
      </w:pPr>
      <w:r>
        <w:rPr>
          <w:lang w:val="ru-RU"/>
        </w:rPr>
        <w:t xml:space="preserve">Направить </w:t>
      </w:r>
      <w:r>
        <w:rPr>
          <w:lang w:val="ru-RU"/>
        </w:rPr>
        <w:t xml:space="preserve">копию настоящего</w:t>
      </w:r>
      <w:r>
        <w:rPr>
          <w:lang w:val="ru-RU"/>
        </w:rPr>
        <w:t xml:space="preserve"> </w:t>
      </w:r>
      <w:r>
        <w:rPr>
          <w:lang w:val="ru-RU"/>
        </w:rPr>
        <w:t xml:space="preserve">постановления</w:t>
      </w:r>
      <w:r>
        <w:rPr>
          <w:lang w:val="ru-RU"/>
        </w:rPr>
        <w:t xml:space="preserve"> </w:t>
      </w:r>
      <w:r>
        <w:rPr>
          <w:lang w:val="ru-RU"/>
        </w:rPr>
        <w:t xml:space="preserve">избирательной комиссии Тверской области</w:t>
      </w:r>
      <w:r>
        <w:t xml:space="preserve">. </w:t>
      </w:r>
      <w:r/>
    </w:p>
    <w:p>
      <w:pPr>
        <w:pStyle w:val="831"/>
        <w:numPr>
          <w:ilvl w:val="0"/>
          <w:numId w:val="1"/>
        </w:numPr>
        <w:ind w:left="0" w:firstLine="709"/>
        <w:jc w:val="both"/>
        <w:spacing w:line="360" w:lineRule="auto"/>
        <w:tabs>
          <w:tab w:val="left" w:pos="1134" w:leader="none"/>
        </w:tabs>
      </w:pPr>
      <w:r>
        <w:t xml:space="preserve">Возложить контроль за выполнением настоящего постановления на </w:t>
      </w:r>
      <w:r>
        <w:rPr>
          <w:lang w:val="ru-RU"/>
        </w:rPr>
        <w:t xml:space="preserve">секретаря </w:t>
      </w:r>
      <w:r>
        <w:rPr>
          <w:lang w:val="ru-RU"/>
        </w:rPr>
        <w:t xml:space="preserve">территориальной </w:t>
      </w:r>
      <w:r>
        <w:t xml:space="preserve">избирательной комиссии Западнодвинского окр</w:t>
      </w:r>
      <w:r>
        <w:rPr>
          <w:lang w:val="ru-RU"/>
        </w:rPr>
        <w:t xml:space="preserve">уга</w:t>
      </w:r>
      <w:r>
        <w:t xml:space="preserve"> А.Н.</w:t>
      </w:r>
      <w:r>
        <w:rPr>
          <w:lang w:val="ru-RU"/>
        </w:rPr>
        <w:t xml:space="preserve"> </w:t>
      </w:r>
      <w:r>
        <w:t xml:space="preserve">Павлову</w:t>
      </w:r>
      <w:r>
        <w:t xml:space="preserve">.</w:t>
      </w:r>
      <w:r/>
    </w:p>
    <w:p>
      <w:pPr>
        <w:pStyle w:val="831"/>
        <w:numPr>
          <w:ilvl w:val="0"/>
          <w:numId w:val="1"/>
        </w:numPr>
        <w:ind w:left="0" w:firstLine="709"/>
        <w:jc w:val="both"/>
        <w:spacing w:line="360" w:lineRule="auto"/>
        <w:tabs>
          <w:tab w:val="left" w:pos="1134" w:leader="none"/>
        </w:tabs>
        <w:rPr>
          <w:b/>
          <w:bCs/>
        </w:rPr>
      </w:pPr>
      <w:r>
        <w:rPr>
          <w:bCs/>
          <w:lang w:val="ru-RU"/>
        </w:rPr>
        <w:t xml:space="preserve">Разместить настоящее постановление на официальном сайте территориальной избирательной комиссии Западнодвинского округа в информационно-телекоммуникационной сети «Интернет»</w:t>
      </w:r>
      <w:r>
        <w:rPr>
          <w:bCs/>
        </w:rPr>
        <w:t xml:space="preserve">.</w:t>
      </w:r>
      <w:r>
        <w:rPr>
          <w:b/>
          <w:bCs/>
        </w:rPr>
        <w:t xml:space="preserve"> </w:t>
      </w:r>
      <w:r>
        <w:rPr>
          <w:b/>
          <w:bCs/>
        </w:rPr>
      </w:r>
      <w:r>
        <w:rPr>
          <w:b/>
          <w:bCs/>
        </w:rPr>
      </w:r>
    </w:p>
    <w:p>
      <w:r/>
      <w:r/>
    </w:p>
    <w:tbl>
      <w:tblPr>
        <w:tblW w:w="9390" w:type="dxa"/>
        <w:tblInd w:w="108" w:type="dxa"/>
        <w:tblLook w:val="0000" w:firstRow="0" w:lastRow="0" w:firstColumn="0" w:lastColumn="0" w:noHBand="0" w:noVBand="0"/>
      </w:tblPr>
      <w:tblGrid>
        <w:gridCol w:w="4712"/>
        <w:gridCol w:w="4678"/>
      </w:tblGrid>
      <w:tr>
        <w:tblPrEx/>
        <w:trPr/>
        <w:tc>
          <w:tcPr>
            <w:tcW w:w="4712" w:type="dxa"/>
            <w:textDirection w:val="lrTb"/>
            <w:noWrap w:val="false"/>
          </w:tcPr>
          <w:p>
            <w:pPr>
              <w:pStyle w:val="8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территориальной избирательной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комиссии  Западнодвинского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678" w:type="dxa"/>
            <w:vAlign w:val="bottom"/>
            <w:textDirection w:val="lrTb"/>
            <w:noWrap w:val="false"/>
          </w:tcPr>
          <w:p>
            <w:pPr>
              <w:pStyle w:val="832"/>
              <w:ind w:left="-142"/>
              <w:jc w:val="right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Е.А. Матвеева</w:t>
            </w:r>
            <w:r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r>
          </w:p>
        </w:tc>
      </w:tr>
      <w:tr>
        <w:tblPrEx/>
        <w:trPr>
          <w:trHeight w:val="70"/>
        </w:trPr>
        <w:tc>
          <w:tcPr>
            <w:tcW w:w="4712" w:type="dxa"/>
            <w:textDirection w:val="lrTb"/>
            <w:noWrap w:val="false"/>
          </w:tcPr>
          <w:p>
            <w:pPr>
              <w:pStyle w:val="8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Секретарь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территориальной избирательной комиссии Западнодвинского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678" w:type="dxa"/>
            <w:vAlign w:val="bottom"/>
            <w:textDirection w:val="lrTb"/>
            <w:noWrap w:val="false"/>
          </w:tcPr>
          <w:p>
            <w:pPr>
              <w:pStyle w:val="832"/>
              <w:ind w:left="-142"/>
              <w:jc w:val="right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А.Н. Павлова</w:t>
            </w:r>
            <w:r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r>
          </w:p>
        </w:tc>
      </w:tr>
    </w:tbl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ind w:left="4320"/>
        <w:jc w:val="center"/>
        <w:rPr>
          <w:sz w:val="28"/>
          <w:szCs w:val="28"/>
        </w:rPr>
      </w:pPr>
      <w:r>
        <w:rPr>
          <w:sz w:val="28"/>
        </w:rPr>
        <w:t xml:space="preserve">Приложение №1</w:t>
      </w:r>
      <w:r>
        <w:rPr>
          <w:sz w:val="28"/>
        </w:rPr>
        <w:t xml:space="preserve"> </w:t>
      </w:r>
      <w:r>
        <w:rPr>
          <w:sz w:val="28"/>
        </w:rPr>
      </w:r>
    </w:p>
    <w:p>
      <w:pPr>
        <w:ind w:left="4320"/>
        <w:jc w:val="center"/>
        <w:rPr>
          <w:sz w:val="28"/>
          <w:szCs w:val="28"/>
        </w:rPr>
      </w:pPr>
      <w:r>
        <w:rPr>
          <w:sz w:val="28"/>
        </w:rPr>
      </w:r>
      <w:r>
        <w:rPr>
          <w:sz w:val="28"/>
        </w:rPr>
        <w:t xml:space="preserve">УТВЕРЖДЕНО</w:t>
      </w:r>
      <w:r>
        <w:rPr>
          <w:sz w:val="28"/>
        </w:rPr>
      </w:r>
      <w:r/>
    </w:p>
    <w:p>
      <w:pPr>
        <w:pStyle w:val="831"/>
        <w:ind w:left="4320"/>
        <w:jc w:val="center"/>
        <w:rPr>
          <w:lang w:val="ru-RU"/>
        </w:rPr>
      </w:pPr>
      <w:r>
        <w:t xml:space="preserve">постановлением </w:t>
      </w:r>
      <w:r>
        <w:rPr>
          <w:lang w:val="ru-RU"/>
        </w:rPr>
        <w:t xml:space="preserve">территориальной </w:t>
      </w:r>
      <w:r>
        <w:t xml:space="preserve">избирательной</w:t>
      </w:r>
      <w:r>
        <w:rPr>
          <w:lang w:val="ru-RU"/>
        </w:rPr>
        <w:t xml:space="preserve"> </w:t>
      </w:r>
      <w:r>
        <w:t xml:space="preserve">комиссии </w:t>
      </w:r>
      <w:r>
        <w:rPr>
          <w:lang w:val="ru-RU"/>
        </w:rPr>
        <w:t xml:space="preserve">Западнодвинского округа</w:t>
      </w:r>
      <w:r>
        <w:rPr>
          <w:lang w:val="ru-RU"/>
        </w:rPr>
      </w:r>
      <w:r>
        <w:rPr>
          <w:lang w:val="ru-RU"/>
        </w:rPr>
      </w:r>
    </w:p>
    <w:p>
      <w:pPr>
        <w:ind w:left="4320"/>
        <w:jc w:val="center"/>
        <w:rPr>
          <w:sz w:val="28"/>
        </w:rPr>
      </w:pPr>
      <w:r>
        <w:rPr>
          <w:sz w:val="28"/>
        </w:rPr>
        <w:t xml:space="preserve">от </w:t>
      </w:r>
      <w:r>
        <w:rPr>
          <w:bCs/>
          <w:color w:val="000000"/>
          <w:sz w:val="28"/>
        </w:rPr>
        <w:t xml:space="preserve">31 августа 2026</w:t>
      </w:r>
      <w:r>
        <w:rPr>
          <w:bCs/>
          <w:color w:val="000000"/>
          <w:sz w:val="28"/>
        </w:rPr>
        <w:t xml:space="preserve"> г. </w:t>
      </w:r>
      <w:r>
        <w:rPr>
          <w:sz w:val="28"/>
        </w:rPr>
        <w:t xml:space="preserve">№ 17/88-6</w:t>
      </w:r>
      <w:r>
        <w:rPr>
          <w:sz w:val="28"/>
        </w:rPr>
      </w:r>
      <w:r>
        <w:rPr>
          <w:sz w:val="28"/>
        </w:rPr>
      </w:r>
    </w:p>
    <w:p>
      <w:pPr>
        <w:ind w:left="720" w:firstLine="720"/>
        <w:jc w:val="center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</w:r>
      <w:r>
        <w:rPr>
          <w:sz w:val="28"/>
        </w:rPr>
      </w:r>
      <w:r>
        <w:t xml:space="preserve">Распределение избирательных бюллетеней для голосования на выборах депутатов Государственной Думы Федерального Собрания Российской Федерации </w:t>
      </w:r>
      <w:r>
        <w:rPr>
          <w:lang w:val="ru-RU"/>
        </w:rPr>
        <w:t xml:space="preserve">девятого </w:t>
      </w:r>
      <w:r>
        <w:t xml:space="preserve">созыва 20</w:t>
      </w:r>
      <w:r>
        <w:t xml:space="preserve"> сентября 20</w:t>
      </w:r>
      <w:r>
        <w:rPr>
          <w:lang w:val="ru-RU"/>
        </w:rPr>
        <w:t xml:space="preserve">26</w:t>
      </w:r>
      <w:r>
        <w:t xml:space="preserve"> года</w:t>
      </w:r>
      <w:r>
        <w:rPr>
          <w:bCs/>
        </w:rPr>
        <w:t xml:space="preserve"> по федеральному избирательному округу</w:t>
      </w:r>
      <w:r/>
      <w:r/>
      <w:r>
        <w:rPr>
          <w:sz w:val="28"/>
        </w:rPr>
      </w:r>
    </w:p>
    <w:tbl>
      <w:tblPr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029"/>
        <w:gridCol w:w="2915"/>
        <w:gridCol w:w="2743"/>
        <w:gridCol w:w="2669"/>
      </w:tblGrid>
      <w:tr>
        <w:tblPrEx/>
        <w:trPr>
          <w:cantSplit/>
          <w:trHeight w:val="1480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exact"/>
              <w:rPr>
                <w:rFonts w:ascii="Arimo" w:hAnsi="Arimo" w:cs="Arimo"/>
                <w:sz w:val="22"/>
                <w:szCs w:val="22"/>
              </w:rPr>
            </w:pPr>
            <w:r>
              <w:rPr>
                <w:rFonts w:ascii="Arimo" w:hAnsi="Arimo" w:eastAsia="Arimo" w:cs="Arimo"/>
                <w:sz w:val="22"/>
                <w:szCs w:val="22"/>
              </w:rPr>
              <w:t xml:space="preserve">№</w:t>
            </w:r>
            <w:r>
              <w:rPr>
                <w:rFonts w:ascii="Arimo" w:hAnsi="Arimo" w:eastAsia="Arimo" w:cs="Arimo"/>
                <w:sz w:val="22"/>
                <w:szCs w:val="22"/>
              </w:rPr>
              <w:br/>
              <w:t xml:space="preserve">п/п</w:t>
            </w: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915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exact"/>
              <w:rPr>
                <w:rFonts w:ascii="Arimo" w:hAnsi="Arimo" w:cs="Arimo"/>
                <w:sz w:val="22"/>
                <w:szCs w:val="22"/>
              </w:rPr>
            </w:pPr>
            <w:r>
              <w:rPr>
                <w:rFonts w:ascii="Arimo" w:hAnsi="Arimo" w:eastAsia="Arimo" w:cs="Arimo"/>
                <w:sz w:val="22"/>
                <w:szCs w:val="22"/>
              </w:rPr>
              <w:t xml:space="preserve">№ участковой избирательной комиссии</w:t>
            </w: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43" w:type="dxa"/>
            <w:vAlign w:val="center"/>
            <w:textDirection w:val="lrTb"/>
            <w:noWrap w:val="false"/>
          </w:tcPr>
          <w:p>
            <w:pPr>
              <w:pStyle w:val="1_850"/>
              <w:ind w:left="0"/>
              <w:spacing w:line="240" w:lineRule="exact"/>
              <w:rPr>
                <w:rFonts w:ascii="Arimo" w:hAnsi="Arimo" w:cs="Arimo"/>
                <w:szCs w:val="24"/>
              </w:rPr>
            </w:pPr>
            <w:r>
              <w:rPr>
                <w:rFonts w:ascii="Arimo" w:hAnsi="Arimo" w:eastAsia="Arimo" w:cs="Arimo"/>
                <w:sz w:val="22"/>
                <w:szCs w:val="22"/>
              </w:rPr>
              <w:t xml:space="preserve">Сведения о численности зарегистрированных избирателей на 01.01.2026г.</w:t>
            </w: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69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spacing w:line="240" w:lineRule="exact"/>
              <w:rPr>
                <w:rFonts w:ascii="Arimo" w:hAnsi="Arimo" w:cs="Arimo"/>
                <w:sz w:val="22"/>
                <w:szCs w:val="22"/>
              </w:rPr>
            </w:pPr>
            <w:r>
              <w:rPr>
                <w:rFonts w:ascii="Arimo" w:hAnsi="Arimo" w:eastAsia="Arimo" w:cs="Arimo"/>
                <w:sz w:val="22"/>
                <w:szCs w:val="22"/>
              </w:rPr>
              <w:t xml:space="preserve">Количество</w:t>
            </w: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</w:p>
          <w:p>
            <w:pPr>
              <w:ind w:left="113" w:right="113"/>
              <w:jc w:val="center"/>
              <w:spacing w:line="240" w:lineRule="exact"/>
              <w:rPr>
                <w:rFonts w:ascii="Arimo" w:hAnsi="Arimo" w:cs="Arimo"/>
                <w:sz w:val="22"/>
                <w:szCs w:val="22"/>
              </w:rPr>
            </w:pPr>
            <w:r>
              <w:rPr>
                <w:rFonts w:ascii="Arimo" w:hAnsi="Arimo" w:eastAsia="Arimo" w:cs="Arimo"/>
                <w:sz w:val="22"/>
                <w:szCs w:val="22"/>
              </w:rPr>
              <w:t xml:space="preserve">избирательных бюллетеней</w:t>
            </w: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jc w:val="center"/>
              <w:rPr>
                <w:rFonts w:ascii="Arimo" w:hAnsi="Arimo" w:cs="Arimo"/>
                <w:sz w:val="22"/>
                <w:szCs w:val="22"/>
              </w:rPr>
            </w:pP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177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979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860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jc w:val="center"/>
              <w:rPr>
                <w:rFonts w:ascii="Arimo" w:hAnsi="Arimo" w:cs="Arimo"/>
                <w:sz w:val="22"/>
                <w:szCs w:val="22"/>
              </w:rPr>
            </w:pP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178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615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550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jc w:val="center"/>
              <w:rPr>
                <w:rFonts w:ascii="Arimo" w:hAnsi="Arimo" w:cs="Arimo"/>
                <w:sz w:val="22"/>
                <w:szCs w:val="22"/>
              </w:rPr>
            </w:pP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179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800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710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jc w:val="center"/>
              <w:rPr>
                <w:rFonts w:ascii="Arimo" w:hAnsi="Arimo" w:cs="Arimo"/>
                <w:sz w:val="22"/>
                <w:szCs w:val="22"/>
              </w:rPr>
            </w:pP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180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1030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920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jc w:val="center"/>
              <w:rPr>
                <w:rFonts w:ascii="Arimo" w:hAnsi="Arimo" w:cs="Arimo"/>
                <w:sz w:val="22"/>
                <w:szCs w:val="22"/>
              </w:rPr>
            </w:pP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181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779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700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jc w:val="center"/>
              <w:rPr>
                <w:rFonts w:ascii="Arimo" w:hAnsi="Arimo" w:cs="Arimo"/>
                <w:sz w:val="22"/>
                <w:szCs w:val="22"/>
              </w:rPr>
            </w:pP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182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1128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1000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jc w:val="center"/>
              <w:rPr>
                <w:rFonts w:ascii="Arimo" w:hAnsi="Arimo" w:cs="Arimo"/>
                <w:sz w:val="22"/>
                <w:szCs w:val="22"/>
              </w:rPr>
            </w:pP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183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906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800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jc w:val="center"/>
              <w:rPr>
                <w:rFonts w:ascii="Arimo" w:hAnsi="Arimo" w:cs="Arimo"/>
                <w:sz w:val="22"/>
                <w:szCs w:val="22"/>
              </w:rPr>
            </w:pP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184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771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680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jc w:val="center"/>
              <w:rPr>
                <w:rFonts w:ascii="Arimo" w:hAnsi="Arimo" w:cs="Arimo"/>
                <w:sz w:val="22"/>
                <w:szCs w:val="22"/>
              </w:rPr>
            </w:pP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185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820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720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jc w:val="center"/>
              <w:rPr>
                <w:rFonts w:ascii="Arimo" w:hAnsi="Arimo" w:cs="Arimo"/>
                <w:sz w:val="22"/>
                <w:szCs w:val="22"/>
              </w:rPr>
            </w:pP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186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844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750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jc w:val="center"/>
              <w:rPr>
                <w:rFonts w:ascii="Arimo" w:hAnsi="Arimo" w:cs="Arimo"/>
                <w:sz w:val="22"/>
                <w:szCs w:val="22"/>
              </w:rPr>
            </w:pP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187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241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210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jc w:val="center"/>
              <w:rPr>
                <w:rFonts w:ascii="Arimo" w:hAnsi="Arimo" w:cs="Arimo"/>
                <w:sz w:val="22"/>
                <w:szCs w:val="22"/>
              </w:rPr>
            </w:pP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188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162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140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jc w:val="center"/>
              <w:rPr>
                <w:rFonts w:ascii="Arimo" w:hAnsi="Arimo" w:cs="Arimo"/>
                <w:sz w:val="22"/>
                <w:szCs w:val="22"/>
              </w:rPr>
            </w:pP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189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149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130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jc w:val="center"/>
              <w:rPr>
                <w:rFonts w:ascii="Arimo" w:hAnsi="Arimo" w:cs="Arimo"/>
                <w:sz w:val="22"/>
                <w:szCs w:val="22"/>
              </w:rPr>
            </w:pP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190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182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160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jc w:val="center"/>
              <w:rPr>
                <w:rFonts w:ascii="Arimo" w:hAnsi="Arimo" w:cs="Arimo"/>
                <w:sz w:val="22"/>
                <w:szCs w:val="22"/>
              </w:rPr>
            </w:pP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191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369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320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jc w:val="center"/>
              <w:rPr>
                <w:rFonts w:ascii="Arimo" w:hAnsi="Arimo" w:cs="Arimo"/>
                <w:sz w:val="22"/>
                <w:szCs w:val="22"/>
              </w:rPr>
            </w:pP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192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177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160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jc w:val="center"/>
              <w:rPr>
                <w:rFonts w:ascii="Arimo" w:hAnsi="Arimo" w:cs="Arimo"/>
                <w:sz w:val="22"/>
                <w:szCs w:val="22"/>
              </w:rPr>
            </w:pP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193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253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220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jc w:val="center"/>
              <w:rPr>
                <w:rFonts w:ascii="Arimo" w:hAnsi="Arimo" w:cs="Arimo"/>
                <w:sz w:val="22"/>
                <w:szCs w:val="22"/>
              </w:rPr>
            </w:pP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194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550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480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jc w:val="center"/>
              <w:rPr>
                <w:rFonts w:ascii="Arimo" w:hAnsi="Arimo" w:cs="Arimo"/>
                <w:sz w:val="22"/>
                <w:szCs w:val="22"/>
              </w:rPr>
            </w:pP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196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230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200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jc w:val="center"/>
              <w:rPr>
                <w:rFonts w:ascii="Arimo" w:hAnsi="Arimo" w:cs="Arimo"/>
                <w:sz w:val="22"/>
                <w:szCs w:val="22"/>
              </w:rPr>
            </w:pP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198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225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200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jc w:val="center"/>
              <w:rPr>
                <w:rFonts w:ascii="Arimo" w:hAnsi="Arimo" w:cs="Arimo"/>
                <w:sz w:val="22"/>
                <w:szCs w:val="22"/>
              </w:rPr>
            </w:pP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199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156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140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jc w:val="center"/>
              <w:rPr>
                <w:rFonts w:ascii="Arimo" w:hAnsi="Arimo" w:cs="Arimo"/>
                <w:sz w:val="22"/>
                <w:szCs w:val="22"/>
              </w:rPr>
            </w:pP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  <w:r>
              <w:rPr>
                <w:rFonts w:ascii="Arimo" w:hAnsi="Arimo" w:eastAsia="Arimo" w:cs="Arimo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200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227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color w:val="000000"/>
                <w:sz w:val="28"/>
                <w:szCs w:val="28"/>
              </w:rPr>
            </w:pP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  <w:t xml:space="preserve">200</w:t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  <w:r>
              <w:rPr>
                <w:rFonts w:ascii="Arimo" w:hAnsi="Arimo" w:eastAsia="Arimo" w:cs="Arimo" w:eastAsiaTheme="minorHAnsi"/>
                <w:color w:val="000000"/>
                <w:sz w:val="22"/>
                <w:szCs w:val="22"/>
                <w:lang w:eastAsia="en-US"/>
              </w:rPr>
            </w:r>
          </w:p>
        </w:tc>
      </w:tr>
      <w:tr>
        <w:tblPrEx/>
        <w:trPr>
          <w:trHeight w:val="28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44" w:type="dxa"/>
            <w:vAlign w:val="center"/>
            <w:textDirection w:val="lrTb"/>
            <w:noWrap w:val="false"/>
          </w:tcPr>
          <w:p>
            <w:pPr>
              <w:rPr>
                <w:rFonts w:ascii="Arimo" w:hAnsi="Arimo" w:cs="Arimo"/>
                <w:b/>
                <w:bCs/>
              </w:rPr>
            </w:pPr>
            <w:r>
              <w:rPr>
                <w:rFonts w:ascii="Arimo" w:hAnsi="Arimo" w:eastAsia="Arimo" w:cs="Arimo"/>
                <w:b/>
                <w:bCs/>
                <w:sz w:val="22"/>
                <w:szCs w:val="22"/>
              </w:rPr>
              <w:t xml:space="preserve">ИТОГО:</w:t>
            </w:r>
            <w:r>
              <w:rPr>
                <w:rFonts w:ascii="Arimo" w:hAnsi="Arimo" w:eastAsia="Arimo" w:cs="Arimo"/>
                <w:b/>
                <w:bCs/>
                <w:sz w:val="22"/>
                <w:szCs w:val="22"/>
              </w:rPr>
            </w:r>
            <w:r>
              <w:rPr>
                <w:rFonts w:ascii="Arimo" w:hAnsi="Arimo" w:eastAsia="Arimo" w:cs="Arimo"/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b/>
              </w:rPr>
            </w:pPr>
            <w:r>
              <w:rPr>
                <w:rFonts w:ascii="Arimo" w:hAnsi="Arimo" w:eastAsia="Arimo" w:cs="Arimo"/>
                <w:b/>
                <w:sz w:val="22"/>
                <w:szCs w:val="22"/>
              </w:rPr>
              <w:fldChar w:fldCharType="begin"/>
            </w:r>
            <w:r>
              <w:rPr>
                <w:rFonts w:ascii="Arimo" w:hAnsi="Arimo" w:eastAsia="Arimo" w:cs="Arimo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mo" w:hAnsi="Arimo" w:eastAsia="Arimo" w:cs="Arimo"/>
                <w:b/>
                <w:sz w:val="22"/>
                <w:szCs w:val="22"/>
              </w:rPr>
              <w:fldChar w:fldCharType="separate"/>
            </w:r>
            <w:r>
              <w:rPr>
                <w:rFonts w:ascii="Arimo" w:hAnsi="Arimo" w:eastAsia="Arimo" w:cs="Arimo"/>
                <w:b/>
                <w:sz w:val="22"/>
                <w:szCs w:val="22"/>
              </w:rPr>
              <w:t xml:space="preserve">11593</w:t>
            </w:r>
            <w:r>
              <w:rPr>
                <w:rFonts w:ascii="Arimo" w:hAnsi="Arimo" w:eastAsia="Arimo" w:cs="Arimo"/>
                <w:b/>
                <w:sz w:val="22"/>
                <w:szCs w:val="22"/>
              </w:rPr>
              <w:fldChar w:fldCharType="end"/>
            </w:r>
            <w:r>
              <w:rPr>
                <w:rFonts w:ascii="Arimo" w:hAnsi="Arimo" w:eastAsia="Arimo" w:cs="Arimo"/>
                <w:b/>
                <w:sz w:val="22"/>
                <w:szCs w:val="22"/>
              </w:rPr>
            </w:r>
            <w:r>
              <w:rPr>
                <w:rFonts w:ascii="Arimo" w:hAnsi="Arimo" w:eastAsia="Arimo" w:cs="Arimo"/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b/>
              </w:rPr>
            </w:pPr>
            <w:r>
              <w:rPr>
                <w:rFonts w:ascii="Arimo" w:hAnsi="Arimo" w:eastAsia="Arimo" w:cs="Arimo"/>
                <w:b/>
                <w:sz w:val="22"/>
                <w:szCs w:val="22"/>
              </w:rPr>
              <w:fldChar w:fldCharType="begin"/>
            </w:r>
            <w:r>
              <w:rPr>
                <w:rFonts w:ascii="Arimo" w:hAnsi="Arimo" w:eastAsia="Arimo" w:cs="Arimo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mo" w:hAnsi="Arimo" w:eastAsia="Arimo" w:cs="Arimo"/>
                <w:b/>
                <w:sz w:val="22"/>
                <w:szCs w:val="22"/>
              </w:rPr>
              <w:fldChar w:fldCharType="separate"/>
            </w:r>
            <w:r>
              <w:rPr>
                <w:rFonts w:ascii="Arimo" w:hAnsi="Arimo" w:eastAsia="Arimo" w:cs="Arimo"/>
                <w:b/>
                <w:sz w:val="22"/>
                <w:szCs w:val="22"/>
              </w:rPr>
              <w:t xml:space="preserve">10250</w:t>
            </w:r>
            <w:r>
              <w:rPr>
                <w:rFonts w:ascii="Arimo" w:hAnsi="Arimo" w:eastAsia="Arimo" w:cs="Arimo"/>
                <w:b/>
                <w:sz w:val="22"/>
                <w:szCs w:val="22"/>
              </w:rPr>
              <w:fldChar w:fldCharType="end"/>
            </w:r>
            <w:r>
              <w:rPr>
                <w:rFonts w:ascii="Arimo" w:hAnsi="Arimo" w:eastAsia="Arimo" w:cs="Arimo"/>
                <w:b/>
                <w:sz w:val="22"/>
                <w:szCs w:val="22"/>
              </w:rPr>
            </w:r>
            <w:r>
              <w:rPr>
                <w:rFonts w:ascii="Arimo" w:hAnsi="Arimo" w:eastAsia="Arimo" w:cs="Arimo"/>
                <w:b/>
                <w:sz w:val="22"/>
                <w:szCs w:val="22"/>
              </w:rPr>
            </w:r>
          </w:p>
        </w:tc>
      </w:tr>
      <w:tr>
        <w:tblPrEx/>
        <w:trPr>
          <w:trHeight w:val="28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44" w:type="dxa"/>
            <w:vAlign w:val="center"/>
            <w:textDirection w:val="lrTb"/>
            <w:noWrap w:val="false"/>
          </w:tcPr>
          <w:p>
            <w:pPr>
              <w:rPr>
                <w:rFonts w:ascii="Arimo" w:hAnsi="Arimo" w:cs="Arimo"/>
                <w:b/>
                <w:bCs/>
              </w:rPr>
            </w:pPr>
            <w:r>
              <w:rPr>
                <w:rFonts w:ascii="Arimo" w:hAnsi="Arimo" w:eastAsia="Arimo" w:cs="Arimo"/>
                <w:b/>
                <w:bCs/>
                <w:sz w:val="22"/>
                <w:szCs w:val="22"/>
              </w:rPr>
              <w:t xml:space="preserve">РЕЗЕРВ ТИК</w:t>
            </w:r>
            <w:r>
              <w:rPr>
                <w:rFonts w:ascii="Arimo" w:hAnsi="Arimo" w:eastAsia="Arimo" w:cs="Arimo"/>
                <w:b/>
                <w:bCs/>
                <w:sz w:val="22"/>
                <w:szCs w:val="22"/>
              </w:rPr>
            </w:r>
            <w:r>
              <w:rPr>
                <w:rFonts w:ascii="Arimo" w:hAnsi="Arimo" w:eastAsia="Arimo" w:cs="Arimo"/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b/>
              </w:rPr>
            </w:pPr>
            <w:r>
              <w:rPr>
                <w:rFonts w:ascii="Arimo" w:hAnsi="Arimo" w:eastAsia="Arimo" w:cs="Arimo"/>
                <w:b/>
                <w:sz w:val="22"/>
                <w:szCs w:val="22"/>
              </w:rPr>
              <w:t xml:space="preserve">х</w:t>
            </w:r>
            <w:r>
              <w:rPr>
                <w:rFonts w:ascii="Arimo" w:hAnsi="Arimo" w:eastAsia="Arimo" w:cs="Arimo"/>
                <w:b/>
                <w:sz w:val="22"/>
                <w:szCs w:val="22"/>
              </w:rPr>
            </w:r>
            <w:r>
              <w:rPr>
                <w:rFonts w:ascii="Arimo" w:hAnsi="Arimo" w:eastAsia="Arimo" w:cs="Arimo"/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b/>
                <w:color w:val="000000" w:themeColor="text1"/>
              </w:rPr>
            </w:pPr>
            <w:r>
              <w:rPr>
                <w:rFonts w:ascii="Arimo" w:hAnsi="Arimo" w:eastAsia="Arimo" w:cs="Arimo"/>
                <w:b/>
                <w:color w:val="000000" w:themeColor="text1"/>
                <w:sz w:val="22"/>
                <w:szCs w:val="22"/>
              </w:rPr>
              <w:t xml:space="preserve">1343</w:t>
            </w:r>
            <w:r>
              <w:rPr>
                <w:rFonts w:ascii="Arimo" w:hAnsi="Arimo" w:eastAsia="Arimo" w:cs="Arimo"/>
                <w:b/>
                <w:color w:val="000000" w:themeColor="text1"/>
                <w:sz w:val="22"/>
                <w:szCs w:val="22"/>
              </w:rPr>
            </w:r>
            <w:r>
              <w:rPr>
                <w:rFonts w:ascii="Arimo" w:hAnsi="Arimo" w:eastAsia="Arimo" w:cs="Arimo"/>
                <w:b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28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44" w:type="dxa"/>
            <w:vAlign w:val="center"/>
            <w:textDirection w:val="lrTb"/>
            <w:noWrap w:val="false"/>
          </w:tcPr>
          <w:p>
            <w:pPr>
              <w:rPr>
                <w:rFonts w:ascii="Arimo" w:hAnsi="Arimo" w:cs="Arimo"/>
                <w:b/>
                <w:bCs/>
              </w:rPr>
            </w:pPr>
            <w:r>
              <w:rPr>
                <w:rFonts w:ascii="Arimo" w:hAnsi="Arimo" w:eastAsia="Arimo" w:cs="Arimo"/>
                <w:b/>
                <w:bCs/>
                <w:sz w:val="22"/>
                <w:szCs w:val="22"/>
              </w:rPr>
              <w:t xml:space="preserve">ВСЕГО:</w:t>
            </w:r>
            <w:r>
              <w:rPr>
                <w:rFonts w:ascii="Arimo" w:hAnsi="Arimo" w:eastAsia="Arimo" w:cs="Arimo"/>
                <w:b/>
                <w:bCs/>
                <w:sz w:val="22"/>
                <w:szCs w:val="22"/>
              </w:rPr>
            </w:r>
            <w:r>
              <w:rPr>
                <w:rFonts w:ascii="Arimo" w:hAnsi="Arimo" w:eastAsia="Arimo" w:cs="Arimo"/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b/>
              </w:rPr>
            </w:pPr>
            <w:r>
              <w:rPr>
                <w:rFonts w:ascii="Arimo" w:hAnsi="Arimo" w:eastAsia="Arimo" w:cs="Arimo"/>
                <w:b/>
                <w:sz w:val="22"/>
                <w:szCs w:val="22"/>
              </w:rPr>
              <w:t xml:space="preserve">х</w:t>
            </w:r>
            <w:r>
              <w:rPr>
                <w:rFonts w:ascii="Arimo" w:hAnsi="Arimo" w:eastAsia="Arimo" w:cs="Arimo"/>
                <w:b/>
                <w:sz w:val="22"/>
                <w:szCs w:val="22"/>
              </w:rPr>
            </w:r>
            <w:r>
              <w:rPr>
                <w:rFonts w:ascii="Arimo" w:hAnsi="Arimo" w:eastAsia="Arimo" w:cs="Arimo"/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mo" w:hAnsi="Arimo" w:cs="Arimo"/>
                <w:b/>
                <w:color w:val="000000" w:themeColor="text1"/>
              </w:rPr>
            </w:pPr>
            <w:r>
              <w:rPr>
                <w:rFonts w:ascii="Arimo" w:hAnsi="Arimo" w:eastAsia="Arimo" w:cs="Arimo"/>
                <w:b/>
                <w:color w:val="000000" w:themeColor="text1"/>
                <w:sz w:val="22"/>
                <w:szCs w:val="22"/>
              </w:rPr>
              <w:t xml:space="preserve">11593</w:t>
            </w:r>
            <w:r>
              <w:rPr>
                <w:rFonts w:ascii="Arimo" w:hAnsi="Arimo" w:eastAsia="Arimo" w:cs="Arimo"/>
                <w:b/>
                <w:color w:val="000000" w:themeColor="text1"/>
                <w:sz w:val="22"/>
                <w:szCs w:val="22"/>
              </w:rPr>
            </w:r>
            <w:r>
              <w:rPr>
                <w:rFonts w:ascii="Arimo" w:hAnsi="Arimo" w:eastAsia="Arimo" w:cs="Arimo"/>
                <w:b/>
                <w:color w:val="000000" w:themeColor="text1"/>
                <w:sz w:val="22"/>
                <w:szCs w:val="22"/>
              </w:rPr>
            </w:r>
          </w:p>
        </w:tc>
      </w:tr>
    </w:tbl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ind w:left="4320"/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Приложение №2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ind w:left="4320"/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УТВЕРЖДЕНО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ind w:left="4320"/>
        <w:jc w:val="center"/>
        <w:keepNext/>
        <w:spacing w:after="0" w:line="240" w:lineRule="auto"/>
        <w:rPr>
          <w:rFonts w:ascii="Times New Roman" w:hAnsi="Times New Roman" w:eastAsia="Times New Roman" w:cs="Times New Roman"/>
          <w:sz w:val="28"/>
          <w:szCs w:val="20"/>
        </w:rPr>
        <w:outlineLvl w:val="0"/>
      </w:pPr>
      <w:r>
        <w:rPr>
          <w:rFonts w:ascii="Times New Roman" w:hAnsi="Times New Roman" w:eastAsia="Times New Roman" w:cs="Times New Roman"/>
          <w:sz w:val="28"/>
          <w:szCs w:val="20"/>
        </w:rPr>
        <w:t xml:space="preserve">постановлением </w:t>
      </w:r>
      <w:r>
        <w:rPr>
          <w:rFonts w:ascii="Times New Roman" w:hAnsi="Times New Roman" w:eastAsia="Times New Roman" w:cs="Times New Roman"/>
          <w:sz w:val="28"/>
          <w:szCs w:val="20"/>
        </w:rPr>
        <w:t xml:space="preserve">территориальной </w:t>
      </w:r>
      <w:r>
        <w:rPr>
          <w:rFonts w:ascii="Times New Roman" w:hAnsi="Times New Roman" w:eastAsia="Times New Roman" w:cs="Times New Roman"/>
          <w:sz w:val="28"/>
          <w:szCs w:val="20"/>
        </w:rPr>
        <w:t xml:space="preserve">избирательной</w:t>
      </w:r>
      <w:r>
        <w:rPr>
          <w:rFonts w:ascii="Times New Roman" w:hAnsi="Times New Roman" w:eastAsia="Times New Roman" w:cs="Times New Roman"/>
          <w:sz w:val="28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0"/>
        </w:rPr>
        <w:t xml:space="preserve">комиссии </w:t>
      </w:r>
      <w:r>
        <w:rPr>
          <w:rFonts w:ascii="Times New Roman" w:hAnsi="Times New Roman" w:eastAsia="Times New Roman" w:cs="Times New Roman"/>
          <w:sz w:val="28"/>
          <w:szCs w:val="20"/>
        </w:rPr>
        <w:t xml:space="preserve">Западнодвинского округа</w:t>
      </w:r>
      <w:r>
        <w:rPr>
          <w:rFonts w:ascii="Times New Roman" w:hAnsi="Times New Roman" w:eastAsia="Times New Roman" w:cs="Times New Roman"/>
          <w:sz w:val="28"/>
          <w:szCs w:val="20"/>
        </w:rPr>
      </w:r>
      <w:r>
        <w:rPr>
          <w:rFonts w:ascii="Times New Roman" w:hAnsi="Times New Roman" w:eastAsia="Times New Roman" w:cs="Times New Roman"/>
          <w:sz w:val="28"/>
          <w:szCs w:val="20"/>
        </w:rPr>
      </w:r>
    </w:p>
    <w:p>
      <w:pPr>
        <w:ind w:left="4320"/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от 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4"/>
          <w:lang w:eastAsia="ru-RU"/>
        </w:rPr>
        <w:t xml:space="preserve">31 августа 2026 г.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№ 17/88-6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ind w:left="720" w:firstLine="720"/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jc w:val="center"/>
        <w:spacing w:after="120" w:line="240" w:lineRule="auto"/>
        <w:rPr>
          <w:rFonts w:ascii="Times New Roman" w:hAnsi="Times New Roman" w:eastAsia="Times New Roman" w:cs="Times New Roman"/>
          <w:b/>
          <w:sz w:val="28"/>
          <w:szCs w:val="20"/>
        </w:rPr>
      </w:pPr>
      <w:r>
        <w:rPr>
          <w:rFonts w:ascii="Times New Roman" w:hAnsi="Times New Roman" w:eastAsia="Times New Roman" w:cs="Times New Roman"/>
          <w:b/>
          <w:sz w:val="28"/>
          <w:szCs w:val="20"/>
        </w:rPr>
        <w:t xml:space="preserve">Распределение избирательных бюллетеней для голосования на выборах депутатов Государственной Думы Федерального Собрания Российской Федерации </w:t>
      </w:r>
      <w:r>
        <w:rPr>
          <w:rFonts w:ascii="Times New Roman" w:hAnsi="Times New Roman" w:eastAsia="Times New Roman" w:cs="Times New Roman"/>
          <w:b/>
          <w:sz w:val="28"/>
          <w:szCs w:val="20"/>
        </w:rPr>
        <w:t xml:space="preserve">девятого </w:t>
      </w:r>
      <w:r>
        <w:rPr>
          <w:rFonts w:ascii="Times New Roman" w:hAnsi="Times New Roman" w:eastAsia="Times New Roman" w:cs="Times New Roman"/>
          <w:b/>
          <w:sz w:val="28"/>
          <w:szCs w:val="20"/>
        </w:rPr>
        <w:t xml:space="preserve">созыва 20 сентября 20</w:t>
      </w:r>
      <w:r>
        <w:rPr>
          <w:rFonts w:ascii="Times New Roman" w:hAnsi="Times New Roman" w:eastAsia="Times New Roman" w:cs="Times New Roman"/>
          <w:b/>
          <w:sz w:val="28"/>
          <w:szCs w:val="20"/>
        </w:rPr>
        <w:t xml:space="preserve">26</w:t>
      </w:r>
      <w:r>
        <w:rPr>
          <w:rFonts w:ascii="Times New Roman" w:hAnsi="Times New Roman" w:eastAsia="Times New Roman" w:cs="Times New Roman"/>
          <w:b/>
          <w:sz w:val="28"/>
          <w:szCs w:val="20"/>
        </w:rPr>
        <w:t xml:space="preserve"> года</w:t>
      </w:r>
      <w:r>
        <w:rPr>
          <w:rFonts w:ascii="Times New Roman" w:hAnsi="Times New Roman" w:eastAsia="Times New Roman" w:cs="Times New Roman"/>
          <w:b/>
          <w:bCs/>
          <w:sz w:val="28"/>
          <w:szCs w:val="20"/>
        </w:rPr>
        <w:t xml:space="preserve"> по Заволжскому</w:t>
      </w:r>
      <w:r>
        <w:rPr>
          <w:rFonts w:ascii="Times New Roman" w:hAnsi="Times New Roman" w:eastAsia="Times New Roman" w:cs="Times New Roman"/>
          <w:b/>
          <w:bCs/>
          <w:sz w:val="28"/>
          <w:szCs w:val="20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0"/>
        </w:rPr>
        <w:t xml:space="preserve">одномандатному </w:t>
      </w:r>
      <w:r>
        <w:rPr>
          <w:rFonts w:ascii="Times New Roman" w:hAnsi="Times New Roman" w:eastAsia="Times New Roman" w:cs="Times New Roman"/>
          <w:b/>
          <w:bCs/>
          <w:sz w:val="28"/>
          <w:szCs w:val="20"/>
        </w:rPr>
        <w:t xml:space="preserve">избирательному округу</w:t>
      </w:r>
      <w:r>
        <w:rPr>
          <w:rFonts w:ascii="Times New Roman" w:hAnsi="Times New Roman" w:eastAsia="Times New Roman" w:cs="Times New Roman"/>
          <w:b/>
          <w:bCs/>
          <w:sz w:val="28"/>
          <w:szCs w:val="20"/>
        </w:rPr>
        <w:t xml:space="preserve"> № 179 – Тверская область</w:t>
      </w:r>
      <w:r>
        <w:rPr>
          <w:rFonts w:ascii="Times New Roman" w:hAnsi="Times New Roman" w:eastAsia="Times New Roman" w:cs="Times New Roman"/>
          <w:b/>
          <w:sz w:val="28"/>
          <w:szCs w:val="20"/>
        </w:rPr>
      </w:r>
      <w:r>
        <w:rPr>
          <w:rFonts w:ascii="Times New Roman" w:hAnsi="Times New Roman" w:eastAsia="Times New Roman" w:cs="Times New Roman"/>
          <w:b/>
          <w:sz w:val="28"/>
          <w:szCs w:val="20"/>
        </w:rPr>
      </w:r>
    </w:p>
    <w:tbl>
      <w:tblPr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029"/>
        <w:gridCol w:w="2915"/>
        <w:gridCol w:w="2743"/>
        <w:gridCol w:w="2669"/>
      </w:tblGrid>
      <w:tr>
        <w:tblPrEx/>
        <w:trPr>
          <w:cantSplit/>
          <w:trHeight w:val="2353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/>
              <w:t xml:space="preserve">п/п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91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№ участковой избирательной комиссии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Сведения о численности зарегистрированных избирателей на 01.01.2026г.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69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Количество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left="113" w:right="113"/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избирательных бюллетеней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432"/>
              <w:jc w:val="center"/>
              <w:spacing w:after="0" w:line="240" w:lineRule="auto"/>
              <w:tabs>
                <w:tab w:val="num" w:pos="432" w:leader="none"/>
                <w:tab w:val="clear" w:pos="716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177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979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860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432"/>
              <w:jc w:val="center"/>
              <w:spacing w:after="0" w:line="240" w:lineRule="auto"/>
              <w:tabs>
                <w:tab w:val="num" w:pos="432" w:leader="none"/>
                <w:tab w:val="clear" w:pos="716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178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615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550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432"/>
              <w:jc w:val="center"/>
              <w:spacing w:after="0" w:line="240" w:lineRule="auto"/>
              <w:tabs>
                <w:tab w:val="num" w:pos="432" w:leader="none"/>
                <w:tab w:val="clear" w:pos="716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179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710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432"/>
              <w:jc w:val="center"/>
              <w:spacing w:after="0" w:line="240" w:lineRule="auto"/>
              <w:tabs>
                <w:tab w:val="num" w:pos="432" w:leader="none"/>
                <w:tab w:val="clear" w:pos="716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180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1030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432"/>
              <w:jc w:val="center"/>
              <w:spacing w:after="0" w:line="240" w:lineRule="auto"/>
              <w:tabs>
                <w:tab w:val="num" w:pos="432" w:leader="none"/>
                <w:tab w:val="clear" w:pos="716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181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779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432"/>
              <w:jc w:val="center"/>
              <w:spacing w:after="0" w:line="240" w:lineRule="auto"/>
              <w:tabs>
                <w:tab w:val="num" w:pos="432" w:leader="none"/>
                <w:tab w:val="clear" w:pos="716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182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432"/>
              <w:jc w:val="center"/>
              <w:spacing w:after="0" w:line="240" w:lineRule="auto"/>
              <w:tabs>
                <w:tab w:val="num" w:pos="432" w:leader="none"/>
                <w:tab w:val="clear" w:pos="716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183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906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432"/>
              <w:jc w:val="center"/>
              <w:spacing w:after="0" w:line="240" w:lineRule="auto"/>
              <w:tabs>
                <w:tab w:val="num" w:pos="432" w:leader="none"/>
                <w:tab w:val="clear" w:pos="716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184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771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680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432"/>
              <w:jc w:val="center"/>
              <w:spacing w:after="0" w:line="240" w:lineRule="auto"/>
              <w:tabs>
                <w:tab w:val="num" w:pos="432" w:leader="none"/>
                <w:tab w:val="clear" w:pos="716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185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432"/>
              <w:jc w:val="center"/>
              <w:spacing w:after="0" w:line="240" w:lineRule="auto"/>
              <w:tabs>
                <w:tab w:val="num" w:pos="432" w:leader="none"/>
                <w:tab w:val="clear" w:pos="716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186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844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750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432"/>
              <w:jc w:val="center"/>
              <w:spacing w:after="0" w:line="240" w:lineRule="auto"/>
              <w:tabs>
                <w:tab w:val="num" w:pos="432" w:leader="none"/>
                <w:tab w:val="clear" w:pos="716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187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241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210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432"/>
              <w:jc w:val="center"/>
              <w:spacing w:after="0" w:line="240" w:lineRule="auto"/>
              <w:tabs>
                <w:tab w:val="num" w:pos="432" w:leader="none"/>
                <w:tab w:val="clear" w:pos="716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188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140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432"/>
              <w:jc w:val="center"/>
              <w:spacing w:after="0" w:line="240" w:lineRule="auto"/>
              <w:tabs>
                <w:tab w:val="num" w:pos="432" w:leader="none"/>
                <w:tab w:val="clear" w:pos="716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189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149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130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432"/>
              <w:jc w:val="center"/>
              <w:spacing w:after="0" w:line="240" w:lineRule="auto"/>
              <w:tabs>
                <w:tab w:val="num" w:pos="432" w:leader="none"/>
                <w:tab w:val="clear" w:pos="716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190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182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432"/>
              <w:jc w:val="center"/>
              <w:spacing w:after="0" w:line="240" w:lineRule="auto"/>
              <w:tabs>
                <w:tab w:val="num" w:pos="432" w:leader="none"/>
                <w:tab w:val="clear" w:pos="716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191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369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432"/>
              <w:jc w:val="center"/>
              <w:spacing w:after="0" w:line="240" w:lineRule="auto"/>
              <w:tabs>
                <w:tab w:val="num" w:pos="432" w:leader="none"/>
                <w:tab w:val="clear" w:pos="716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192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177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432"/>
              <w:jc w:val="center"/>
              <w:spacing w:after="0" w:line="240" w:lineRule="auto"/>
              <w:tabs>
                <w:tab w:val="num" w:pos="432" w:leader="none"/>
                <w:tab w:val="clear" w:pos="716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193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253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432"/>
              <w:jc w:val="center"/>
              <w:spacing w:after="0" w:line="240" w:lineRule="auto"/>
              <w:tabs>
                <w:tab w:val="num" w:pos="432" w:leader="none"/>
                <w:tab w:val="clear" w:pos="716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194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550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480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432"/>
              <w:jc w:val="center"/>
              <w:spacing w:after="0" w:line="240" w:lineRule="auto"/>
              <w:tabs>
                <w:tab w:val="num" w:pos="432" w:leader="none"/>
                <w:tab w:val="clear" w:pos="716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196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230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432"/>
              <w:jc w:val="center"/>
              <w:spacing w:after="0" w:line="240" w:lineRule="auto"/>
              <w:tabs>
                <w:tab w:val="num" w:pos="432" w:leader="none"/>
                <w:tab w:val="clear" w:pos="716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198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225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432"/>
              <w:jc w:val="center"/>
              <w:spacing w:after="0" w:line="240" w:lineRule="auto"/>
              <w:tabs>
                <w:tab w:val="num" w:pos="432" w:leader="none"/>
                <w:tab w:val="clear" w:pos="716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199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140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432"/>
              <w:jc w:val="center"/>
              <w:spacing w:after="0" w:line="240" w:lineRule="auto"/>
              <w:tabs>
                <w:tab w:val="num" w:pos="432" w:leader="none"/>
                <w:tab w:val="clear" w:pos="716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1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227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8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4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instrText xml:space="preserve"> =SUM(ABOVE) </w:instrTex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11593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instrText xml:space="preserve"> =SUM(ABOVE) </w:instrTex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10250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8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4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РЕЗЕРВ ТИК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1343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8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4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ВСЕГО: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11593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r>
          </w:p>
        </w:tc>
      </w:tr>
    </w:tbl>
    <w:p>
      <w:r/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mo">
    <w:panose1 w:val="020B0604020202020204"/>
  </w:font>
  <w:font w:name="Segoe UI">
    <w:panose1 w:val="020B0502040504020204"/>
  </w:font>
  <w:font w:name="Tahoma">
    <w:panose1 w:val="020B0606040504020204"/>
  </w:font>
  <w:font w:name="Arial Narrow">
    <w:panose1 w:val="020B060602020203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432" w:hanging="432"/>
        <w:tabs>
          <w:tab w:val="num" w:pos="432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716" w:hanging="432"/>
        <w:tabs>
          <w:tab w:val="num" w:pos="716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6">
    <w:name w:val="Heading 1 Char"/>
    <w:basedOn w:val="833"/>
    <w:link w:val="831"/>
    <w:uiPriority w:val="9"/>
    <w:rPr>
      <w:rFonts w:ascii="Arial" w:hAnsi="Arial" w:eastAsia="Arial" w:cs="Arial"/>
      <w:sz w:val="40"/>
      <w:szCs w:val="40"/>
    </w:rPr>
  </w:style>
  <w:style w:type="character" w:styleId="657">
    <w:name w:val="Heading 2 Char"/>
    <w:basedOn w:val="833"/>
    <w:link w:val="832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basedOn w:val="833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basedOn w:val="833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basedOn w:val="833"/>
    <w:link w:val="680"/>
    <w:uiPriority w:val="99"/>
  </w:style>
  <w:style w:type="paragraph" w:styleId="682">
    <w:name w:val="Footer"/>
    <w:basedOn w:val="830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basedOn w:val="833"/>
    <w:link w:val="682"/>
    <w:uiPriority w:val="99"/>
  </w:style>
  <w:style w:type="paragraph" w:styleId="684">
    <w:name w:val="Caption"/>
    <w:basedOn w:val="830"/>
    <w:next w:val="830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833"/>
    <w:link w:val="684"/>
    <w:uiPriority w:val="35"/>
    <w:rPr>
      <w:b/>
      <w:bCs/>
      <w:color w:val="4f81bd" w:themeColor="accent1"/>
      <w:sz w:val="18"/>
      <w:szCs w:val="18"/>
    </w:rPr>
  </w:style>
  <w:style w:type="table" w:styleId="686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basedOn w:val="833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basedOn w:val="833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paragraph" w:styleId="831">
    <w:name w:val="Heading 1"/>
    <w:basedOn w:val="830"/>
    <w:next w:val="830"/>
    <w:link w:val="836"/>
    <w:qFormat/>
    <w:pPr>
      <w:jc w:val="right"/>
      <w:keepNext/>
      <w:spacing w:after="0" w:line="240" w:lineRule="auto"/>
      <w:outlineLvl w:val="0"/>
    </w:pPr>
    <w:rPr>
      <w:rFonts w:ascii="Times New Roman" w:hAnsi="Times New Roman" w:eastAsia="Times New Roman" w:cs="Times New Roman"/>
      <w:sz w:val="28"/>
      <w:szCs w:val="20"/>
    </w:rPr>
  </w:style>
  <w:style w:type="paragraph" w:styleId="832">
    <w:name w:val="Heading 2"/>
    <w:basedOn w:val="830"/>
    <w:next w:val="830"/>
    <w:link w:val="840"/>
    <w:uiPriority w:val="9"/>
    <w:semiHidden/>
    <w:unhideWhenUsed/>
    <w:qFormat/>
    <w:pPr>
      <w:keepLines/>
      <w:keepNext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character" w:styleId="836" w:customStyle="1">
    <w:name w:val="Заголовок 1 Знак"/>
    <w:basedOn w:val="833"/>
    <w:link w:val="831"/>
    <w:rPr>
      <w:rFonts w:ascii="Times New Roman" w:hAnsi="Times New Roman" w:eastAsia="Times New Roman" w:cs="Times New Roman"/>
      <w:sz w:val="28"/>
      <w:szCs w:val="20"/>
    </w:rPr>
  </w:style>
  <w:style w:type="paragraph" w:styleId="837">
    <w:name w:val="List Paragraph"/>
    <w:basedOn w:val="830"/>
    <w:uiPriority w:val="34"/>
    <w:qFormat/>
    <w:pPr>
      <w:ind w:left="708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38" w:customStyle="1">
    <w:name w:val="Обычный1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39" w:customStyle="1">
    <w:name w:val="Знак Знак Знак"/>
    <w:basedOn w:val="830"/>
    <w:pPr>
      <w:spacing w:before="100" w:beforeAutospacing="1" w:after="100" w:afterAutospacing="1" w:line="240" w:lineRule="auto"/>
    </w:pPr>
    <w:rPr>
      <w:rFonts w:ascii="Tahoma" w:hAnsi="Tahoma" w:eastAsia="Times New Roman" w:cs="Tahoma"/>
      <w:sz w:val="20"/>
      <w:szCs w:val="20"/>
      <w:lang w:val="en-US"/>
    </w:rPr>
  </w:style>
  <w:style w:type="character" w:styleId="840" w:customStyle="1">
    <w:name w:val="Заголовок 2 Знак"/>
    <w:basedOn w:val="833"/>
    <w:link w:val="832"/>
    <w:uiPriority w:val="9"/>
    <w:semiHidden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841">
    <w:name w:val="No Spacing"/>
    <w:uiPriority w:val="1"/>
    <w:qFormat/>
    <w:pPr>
      <w:spacing w:after="0" w:line="240" w:lineRule="auto"/>
    </w:pPr>
  </w:style>
  <w:style w:type="paragraph" w:styleId="842">
    <w:name w:val="Balloon Text"/>
    <w:basedOn w:val="830"/>
    <w:link w:val="84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3" w:customStyle="1">
    <w:name w:val="Текст выноски Знак"/>
    <w:basedOn w:val="833"/>
    <w:link w:val="842"/>
    <w:uiPriority w:val="99"/>
    <w:semiHidden/>
    <w:rPr>
      <w:rFonts w:ascii="Segoe UI" w:hAnsi="Segoe UI" w:cs="Segoe UI"/>
      <w:sz w:val="18"/>
      <w:szCs w:val="18"/>
    </w:rPr>
  </w:style>
  <w:style w:type="paragraph" w:styleId="1_849" w:customStyle="1">
    <w:name w:val="Body Text"/>
    <w:basedOn w:val="630"/>
    <w:link w:val="638"/>
    <w:semiHidden/>
    <w:unhideWhenUsed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850" w:customStyle="1">
    <w:name w:val="Body Text Indent 2"/>
    <w:basedOn w:val="630"/>
    <w:link w:val="640"/>
    <w:unhideWhenUsed/>
    <w:pPr>
      <w:contextualSpacing w:val="0"/>
      <w:ind w:left="-524" w:right="0" w:firstLine="0"/>
      <w:jc w:val="center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ЦИК</dc:creator>
  <cp:keywords/>
  <dc:description/>
  <cp:lastModifiedBy>user</cp:lastModifiedBy>
  <cp:revision>16</cp:revision>
  <dcterms:created xsi:type="dcterms:W3CDTF">2021-08-28T12:31:00Z</dcterms:created>
  <dcterms:modified xsi:type="dcterms:W3CDTF">2026-09-09T12:12:36Z</dcterms:modified>
</cp:coreProperties>
</file>